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11" w:rsidRPr="005D30E4" w:rsidRDefault="000E7511" w:rsidP="00DD51EF">
      <w:pPr>
        <w:ind w:left="284" w:firstLine="436"/>
        <w:rPr>
          <w:rFonts w:asciiTheme="majorHAnsi" w:hAnsiTheme="majorHAnsi"/>
          <w:b/>
        </w:rPr>
      </w:pPr>
      <w:bookmarkStart w:id="0" w:name="_GoBack"/>
      <w:bookmarkEnd w:id="0"/>
    </w:p>
    <w:p w:rsidR="00882B40" w:rsidRPr="005D30E4" w:rsidRDefault="00882B40" w:rsidP="00DD51EF">
      <w:pPr>
        <w:ind w:firstLine="720"/>
        <w:rPr>
          <w:rFonts w:asciiTheme="majorHAnsi" w:hAnsiTheme="majorHAnsi"/>
          <w:b/>
          <w:u w:val="single"/>
        </w:rPr>
      </w:pPr>
    </w:p>
    <w:p w:rsidR="0059279D" w:rsidRDefault="0059279D" w:rsidP="00882B40">
      <w:pPr>
        <w:pStyle w:val="Title"/>
        <w:jc w:val="center"/>
        <w:rPr>
          <w:b/>
          <w:color w:val="auto"/>
          <w:sz w:val="24"/>
          <w:szCs w:val="24"/>
        </w:rPr>
      </w:pPr>
    </w:p>
    <w:p w:rsidR="00DF30C8" w:rsidRPr="00455415" w:rsidRDefault="00DF30C8" w:rsidP="00882B40">
      <w:pPr>
        <w:pStyle w:val="Title"/>
        <w:jc w:val="center"/>
        <w:rPr>
          <w:b/>
          <w:color w:val="auto"/>
          <w:sz w:val="24"/>
          <w:szCs w:val="24"/>
        </w:rPr>
      </w:pPr>
      <w:r w:rsidRPr="00455415">
        <w:rPr>
          <w:b/>
          <w:color w:val="auto"/>
          <w:sz w:val="24"/>
          <w:szCs w:val="24"/>
        </w:rPr>
        <w:t>RAPORT PRIVIND CALITATEA APEI POTABILE DISTRIBUIT</w:t>
      </w:r>
      <w:r w:rsidR="00336035" w:rsidRPr="00455415">
        <w:rPr>
          <w:b/>
          <w:color w:val="auto"/>
          <w:sz w:val="24"/>
          <w:szCs w:val="24"/>
        </w:rPr>
        <w:t>Ă</w:t>
      </w:r>
      <w:r w:rsidRPr="00455415">
        <w:rPr>
          <w:b/>
          <w:color w:val="auto"/>
          <w:sz w:val="24"/>
          <w:szCs w:val="24"/>
        </w:rPr>
        <w:t xml:space="preserve"> ÎN JUDEŢUL IAŞI, ÎN SISTEM CENTRALIZAT, ÎN ANUL 201</w:t>
      </w:r>
      <w:r w:rsidR="00336035" w:rsidRPr="00455415">
        <w:rPr>
          <w:b/>
          <w:color w:val="auto"/>
          <w:sz w:val="24"/>
          <w:szCs w:val="24"/>
        </w:rPr>
        <w:t>7</w:t>
      </w:r>
    </w:p>
    <w:p w:rsidR="00A614C9" w:rsidRDefault="00A614C9" w:rsidP="00DD51EF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A614C9" w:rsidRDefault="00A614C9" w:rsidP="00E526F8">
      <w:pPr>
        <w:ind w:firstLine="7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  <w:color w:val="000000" w:themeColor="text1"/>
          <w:lang w:val="en-US" w:eastAsia="en-US"/>
        </w:rPr>
        <w:drawing>
          <wp:inline distT="0" distB="0" distL="0" distR="0" wp14:anchorId="0ACFAB3E" wp14:editId="5BE9150E">
            <wp:extent cx="5334000" cy="3371850"/>
            <wp:effectExtent l="0" t="0" r="0" b="0"/>
            <wp:docPr id="8" name="Picture 8" descr="C:\Users\rozica.casian\AppData\Local\Microsoft\Windows\Temporary Internet Files\Content.Outlook\QORNNK8O\Harta GIS 2017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zica.casian\AppData\Local\Microsoft\Windows\Temporary Internet Files\Content.Outlook\QORNNK8O\Harta GIS 2017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11" w:rsidRPr="00455415" w:rsidRDefault="000E7511" w:rsidP="00DD51EF">
      <w:pPr>
        <w:ind w:firstLine="720"/>
        <w:rPr>
          <w:rFonts w:asciiTheme="majorHAnsi" w:hAnsiTheme="majorHAnsi"/>
          <w:b/>
          <w:sz w:val="20"/>
          <w:szCs w:val="20"/>
          <w:u w:val="single"/>
        </w:rPr>
      </w:pPr>
      <w:r w:rsidRPr="00455415">
        <w:rPr>
          <w:rFonts w:asciiTheme="majorHAnsi" w:hAnsiTheme="majorHAnsi"/>
          <w:b/>
          <w:sz w:val="20"/>
          <w:szCs w:val="20"/>
        </w:rPr>
        <w:t>I. ASPECTE GENERALE ALE  SISTEMELOR DE ALIMENTARE CU APĂ EXPLOATATE DE SC APAVITAL SA IAŞI</w:t>
      </w:r>
    </w:p>
    <w:p w:rsidR="000E7511" w:rsidRPr="00455415" w:rsidRDefault="000E7511" w:rsidP="00DD51EF">
      <w:pPr>
        <w:ind w:firstLine="720"/>
        <w:rPr>
          <w:rFonts w:asciiTheme="majorHAnsi" w:hAnsiTheme="majorHAnsi"/>
        </w:rPr>
      </w:pPr>
      <w:r w:rsidRPr="00455415">
        <w:rPr>
          <w:rFonts w:asciiTheme="majorHAnsi" w:hAnsiTheme="majorHAnsi"/>
        </w:rPr>
        <w:t xml:space="preserve">Alimentarea cu apă </w:t>
      </w:r>
      <w:r w:rsidR="00563783" w:rsidRPr="00455415">
        <w:rPr>
          <w:rFonts w:asciiTheme="majorHAnsi" w:hAnsiTheme="majorHAnsi"/>
        </w:rPr>
        <w:t xml:space="preserve">de către </w:t>
      </w:r>
      <w:r w:rsidR="000F3244" w:rsidRPr="00455415">
        <w:rPr>
          <w:rFonts w:asciiTheme="majorHAnsi" w:hAnsiTheme="majorHAnsi"/>
        </w:rPr>
        <w:t xml:space="preserve">S.C. </w:t>
      </w:r>
      <w:r w:rsidR="00563783" w:rsidRPr="00455415">
        <w:rPr>
          <w:rFonts w:asciiTheme="majorHAnsi" w:hAnsiTheme="majorHAnsi"/>
        </w:rPr>
        <w:t xml:space="preserve">APAVITAL </w:t>
      </w:r>
      <w:r w:rsidR="000F3244" w:rsidRPr="00455415">
        <w:rPr>
          <w:rFonts w:asciiTheme="majorHAnsi" w:hAnsiTheme="majorHAnsi"/>
        </w:rPr>
        <w:t xml:space="preserve">S.A. </w:t>
      </w:r>
      <w:r w:rsidRPr="00455415">
        <w:rPr>
          <w:rFonts w:asciiTheme="majorHAnsi" w:hAnsiTheme="majorHAnsi"/>
        </w:rPr>
        <w:t>a populaţiei judeţului Iaşi, în sistem centralizat, se realiz</w:t>
      </w:r>
      <w:r w:rsidR="00563783" w:rsidRPr="00455415">
        <w:rPr>
          <w:rFonts w:asciiTheme="majorHAnsi" w:hAnsiTheme="majorHAnsi"/>
        </w:rPr>
        <w:t>ează din mai multe surse de apă</w:t>
      </w:r>
      <w:r w:rsidRPr="00455415">
        <w:rPr>
          <w:rFonts w:asciiTheme="majorHAnsi" w:hAnsiTheme="majorHAnsi"/>
        </w:rPr>
        <w:t xml:space="preserve"> care sunt supuse tratării pentru potabilizare, respectiv:</w:t>
      </w:r>
    </w:p>
    <w:p w:rsidR="000E7511" w:rsidRPr="00455415" w:rsidRDefault="000E7511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 xml:space="preserve">sursa de suprafaţă </w:t>
      </w:r>
      <w:r w:rsidR="00343D17" w:rsidRPr="00455415">
        <w:rPr>
          <w:rFonts w:asciiTheme="majorHAnsi" w:hAnsiTheme="majorHAnsi"/>
        </w:rPr>
        <w:t xml:space="preserve">Prut </w:t>
      </w:r>
      <w:r w:rsidR="000D7C01" w:rsidRPr="00455415">
        <w:rPr>
          <w:rFonts w:asciiTheme="majorHAnsi" w:hAnsiTheme="majorHAnsi"/>
        </w:rPr>
        <w:t>–</w:t>
      </w:r>
      <w:r w:rsidRPr="00455415">
        <w:rPr>
          <w:rFonts w:asciiTheme="majorHAnsi" w:hAnsiTheme="majorHAnsi"/>
        </w:rPr>
        <w:t xml:space="preserve"> râul Prut</w:t>
      </w:r>
    </w:p>
    <w:p w:rsidR="000E7511" w:rsidRPr="00455415" w:rsidRDefault="000E7511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 xml:space="preserve">sursa de suprafaţă Timişeşti </w:t>
      </w:r>
      <w:r w:rsidR="000D7C01" w:rsidRPr="00455415">
        <w:rPr>
          <w:rFonts w:asciiTheme="majorHAnsi" w:hAnsiTheme="majorHAnsi"/>
        </w:rPr>
        <w:t>–</w:t>
      </w:r>
      <w:r w:rsidRPr="00455415">
        <w:rPr>
          <w:rFonts w:asciiTheme="majorHAnsi" w:hAnsiTheme="majorHAnsi"/>
        </w:rPr>
        <w:t xml:space="preserve"> râul Moldova</w:t>
      </w:r>
    </w:p>
    <w:p w:rsidR="001F5809" w:rsidRPr="00455415" w:rsidRDefault="001F5809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de suprafaţă – acumularea Chiriţa</w:t>
      </w:r>
    </w:p>
    <w:p w:rsidR="000E7511" w:rsidRPr="00455415" w:rsidRDefault="000E7511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de suprafaţă – acumularea Hălceni</w:t>
      </w:r>
    </w:p>
    <w:p w:rsidR="000E7511" w:rsidRPr="00455415" w:rsidRDefault="000E7511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de suprafaţă – acumularea Tansa</w:t>
      </w:r>
    </w:p>
    <w:p w:rsidR="000E7511" w:rsidRPr="00455415" w:rsidRDefault="000E7511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de suprafaţă – acumularea Tungujei</w:t>
      </w:r>
    </w:p>
    <w:p w:rsidR="000E7511" w:rsidRPr="00455415" w:rsidRDefault="000E7511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de suprafaţă – acumularea Pârcovaci</w:t>
      </w:r>
    </w:p>
    <w:p w:rsidR="00FE5E06" w:rsidRPr="00455415" w:rsidRDefault="00ED32E4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lastRenderedPageBreak/>
        <w:t xml:space="preserve">sursa de suprafaţă – </w:t>
      </w:r>
      <w:r w:rsidR="00FE5E06" w:rsidRPr="00455415">
        <w:rPr>
          <w:rFonts w:asciiTheme="majorHAnsi" w:hAnsiTheme="majorHAnsi"/>
        </w:rPr>
        <w:t>acumularea Stânca Costeşti</w:t>
      </w:r>
      <w:r w:rsidR="00FE5E06" w:rsidRPr="00455415">
        <w:rPr>
          <w:rStyle w:val="FootnoteReference"/>
          <w:rFonts w:asciiTheme="majorHAnsi" w:hAnsiTheme="majorHAnsi"/>
        </w:rPr>
        <w:footnoteReference w:id="1"/>
      </w:r>
    </w:p>
    <w:p w:rsidR="001F5809" w:rsidRPr="00455415" w:rsidRDefault="001F5809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 xml:space="preserve">sursa subterană Timişeşti </w:t>
      </w:r>
    </w:p>
    <w:p w:rsidR="000E7511" w:rsidRPr="00455415" w:rsidRDefault="000E7511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subterană nouă Verşeni</w:t>
      </w:r>
      <w:r w:rsidR="000D7C01" w:rsidRPr="00455415">
        <w:rPr>
          <w:rFonts w:asciiTheme="majorHAnsi" w:hAnsiTheme="majorHAnsi"/>
        </w:rPr>
        <w:t xml:space="preserve"> –</w:t>
      </w:r>
      <w:r w:rsidRPr="00455415">
        <w:rPr>
          <w:rFonts w:asciiTheme="majorHAnsi" w:hAnsiTheme="majorHAnsi"/>
        </w:rPr>
        <w:t xml:space="preserve"> Mirosloveşti</w:t>
      </w:r>
    </w:p>
    <w:p w:rsidR="000E7511" w:rsidRPr="00455415" w:rsidRDefault="000E7511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subterană Fierbătoarea</w:t>
      </w:r>
      <w:r w:rsidR="000D7C01" w:rsidRPr="00455415">
        <w:rPr>
          <w:rFonts w:asciiTheme="majorHAnsi" w:hAnsiTheme="majorHAnsi"/>
        </w:rPr>
        <w:t xml:space="preserve"> –</w:t>
      </w:r>
      <w:r w:rsidRPr="00455415">
        <w:rPr>
          <w:rFonts w:asciiTheme="majorHAnsi" w:hAnsiTheme="majorHAnsi"/>
        </w:rPr>
        <w:t xml:space="preserve"> Deleni</w:t>
      </w:r>
    </w:p>
    <w:p w:rsidR="00AE304B" w:rsidRPr="00455415" w:rsidRDefault="00AE304B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subterană Andrieşeni</w:t>
      </w:r>
    </w:p>
    <w:p w:rsidR="000E7511" w:rsidRPr="00455415" w:rsidRDefault="000E7511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subterană Mirceşti</w:t>
      </w:r>
    </w:p>
    <w:p w:rsidR="008F17E4" w:rsidRPr="00455415" w:rsidRDefault="008F17E4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subterană Boldeşti</w:t>
      </w:r>
    </w:p>
    <w:p w:rsidR="004D252D" w:rsidRPr="00455415" w:rsidRDefault="004D252D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subterană Lespezi</w:t>
      </w:r>
      <w:r w:rsidR="005E6914" w:rsidRPr="00455415">
        <w:rPr>
          <w:rFonts w:asciiTheme="majorHAnsi" w:hAnsiTheme="majorHAnsi"/>
        </w:rPr>
        <w:t>- Velniţa</w:t>
      </w:r>
    </w:p>
    <w:p w:rsidR="00040869" w:rsidRPr="00455415" w:rsidRDefault="00040869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subterană Moţca- sat</w:t>
      </w:r>
    </w:p>
    <w:p w:rsidR="00040869" w:rsidRPr="00455415" w:rsidRDefault="00040869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subterană Moţca- Paşcani</w:t>
      </w:r>
    </w:p>
    <w:p w:rsidR="00336035" w:rsidRPr="00455415" w:rsidRDefault="00336035" w:rsidP="00DD51EF">
      <w:pPr>
        <w:numPr>
          <w:ilvl w:val="0"/>
          <w:numId w:val="6"/>
        </w:numPr>
        <w:rPr>
          <w:rFonts w:asciiTheme="majorHAnsi" w:hAnsiTheme="majorHAnsi"/>
        </w:rPr>
      </w:pPr>
      <w:r w:rsidRPr="00455415">
        <w:rPr>
          <w:rFonts w:asciiTheme="majorHAnsi" w:hAnsiTheme="majorHAnsi"/>
        </w:rPr>
        <w:t>sursa subterană Cristeşti</w:t>
      </w:r>
    </w:p>
    <w:p w:rsidR="000E7511" w:rsidRPr="00455415" w:rsidRDefault="000E7511" w:rsidP="00DD51EF">
      <w:pPr>
        <w:rPr>
          <w:rFonts w:asciiTheme="majorHAnsi" w:hAnsiTheme="majorHAnsi"/>
        </w:rPr>
      </w:pPr>
      <w:r w:rsidRPr="00455415">
        <w:rPr>
          <w:rFonts w:asciiTheme="majorHAnsi" w:hAnsiTheme="majorHAnsi"/>
        </w:rPr>
        <w:tab/>
        <w:t>În anul 20</w:t>
      </w:r>
      <w:r w:rsidR="003B67E4" w:rsidRPr="00455415">
        <w:rPr>
          <w:rFonts w:asciiTheme="majorHAnsi" w:hAnsiTheme="majorHAnsi"/>
        </w:rPr>
        <w:t>1</w:t>
      </w:r>
      <w:r w:rsidR="00336035" w:rsidRPr="00455415">
        <w:rPr>
          <w:rFonts w:asciiTheme="majorHAnsi" w:hAnsiTheme="majorHAnsi"/>
        </w:rPr>
        <w:t>7</w:t>
      </w:r>
      <w:r w:rsidRPr="00455415">
        <w:rPr>
          <w:rFonts w:asciiTheme="majorHAnsi" w:hAnsiTheme="majorHAnsi"/>
        </w:rPr>
        <w:t>, S</w:t>
      </w:r>
      <w:r w:rsidR="000F3244" w:rsidRPr="00455415">
        <w:rPr>
          <w:rFonts w:asciiTheme="majorHAnsi" w:hAnsiTheme="majorHAnsi"/>
        </w:rPr>
        <w:t>.</w:t>
      </w:r>
      <w:r w:rsidRPr="00455415">
        <w:rPr>
          <w:rFonts w:asciiTheme="majorHAnsi" w:hAnsiTheme="majorHAnsi"/>
        </w:rPr>
        <w:t>C</w:t>
      </w:r>
      <w:r w:rsidR="000F3244" w:rsidRPr="00455415">
        <w:rPr>
          <w:rFonts w:asciiTheme="majorHAnsi" w:hAnsiTheme="majorHAnsi"/>
        </w:rPr>
        <w:t>.</w:t>
      </w:r>
      <w:r w:rsidRPr="00455415">
        <w:rPr>
          <w:rFonts w:asciiTheme="majorHAnsi" w:hAnsiTheme="majorHAnsi"/>
        </w:rPr>
        <w:t xml:space="preserve"> APAVITAL S</w:t>
      </w:r>
      <w:r w:rsidR="000F3244" w:rsidRPr="00455415">
        <w:rPr>
          <w:rFonts w:asciiTheme="majorHAnsi" w:hAnsiTheme="majorHAnsi"/>
        </w:rPr>
        <w:t>.</w:t>
      </w:r>
      <w:r w:rsidRPr="00455415">
        <w:rPr>
          <w:rFonts w:asciiTheme="majorHAnsi" w:hAnsiTheme="majorHAnsi"/>
        </w:rPr>
        <w:t>A</w:t>
      </w:r>
      <w:r w:rsidR="000F3244" w:rsidRPr="00455415">
        <w:rPr>
          <w:rFonts w:asciiTheme="majorHAnsi" w:hAnsiTheme="majorHAnsi"/>
        </w:rPr>
        <w:t xml:space="preserve">. </w:t>
      </w:r>
      <w:r w:rsidRPr="00455415">
        <w:rPr>
          <w:rFonts w:asciiTheme="majorHAnsi" w:hAnsiTheme="majorHAnsi"/>
        </w:rPr>
        <w:t>a furnizat apă potabilă consumatorilor din următoarele comune şi oraşe ale judeţului Iaşi</w:t>
      </w:r>
      <w:r w:rsidR="000F3244" w:rsidRPr="00455415">
        <w:rPr>
          <w:rFonts w:asciiTheme="majorHAnsi" w:hAnsiTheme="majorHAnsi"/>
        </w:rPr>
        <w:t xml:space="preserve"> </w:t>
      </w:r>
      <w:r w:rsidRPr="00455415">
        <w:rPr>
          <w:rFonts w:asciiTheme="majorHAnsi" w:hAnsiTheme="majorHAnsi"/>
        </w:rPr>
        <w:t>:</w:t>
      </w:r>
    </w:p>
    <w:tbl>
      <w:tblPr>
        <w:tblStyle w:val="TableGrid"/>
        <w:tblW w:w="468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1"/>
        <w:gridCol w:w="1927"/>
        <w:gridCol w:w="2750"/>
        <w:gridCol w:w="3766"/>
      </w:tblGrid>
      <w:tr w:rsidR="00FB1E33" w:rsidRPr="00455415" w:rsidTr="00EF24EC">
        <w:trPr>
          <w:trHeight w:val="721"/>
          <w:tblHeader/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FB1E33" w:rsidRPr="00455415" w:rsidRDefault="00804272" w:rsidP="00C42760">
            <w:pPr>
              <w:spacing w:before="0" w:beforeAutospacing="0" w:after="0" w:afterAutospacing="0" w:line="30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b/>
                <w:sz w:val="22"/>
                <w:szCs w:val="22"/>
              </w:rPr>
              <w:t>Nr. crt</w:t>
            </w: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5415">
              <w:rPr>
                <w:rFonts w:asciiTheme="majorHAnsi" w:hAnsiTheme="majorHAnsi"/>
                <w:b/>
                <w:sz w:val="22"/>
                <w:szCs w:val="22"/>
              </w:rPr>
              <w:t>Oraş/ Comună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5415">
              <w:rPr>
                <w:rFonts w:asciiTheme="majorHAnsi" w:hAnsiTheme="majorHAnsi"/>
                <w:b/>
                <w:sz w:val="22"/>
                <w:szCs w:val="22"/>
              </w:rPr>
              <w:t>Localităţi aferente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804272" w:rsidRPr="00455415" w:rsidRDefault="00804272" w:rsidP="00C42760">
            <w:pPr>
              <w:spacing w:before="0" w:beforeAutospacing="0" w:after="0" w:afterAutospacing="0" w:line="30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55415">
              <w:rPr>
                <w:rFonts w:asciiTheme="majorHAnsi" w:hAnsiTheme="majorHAnsi"/>
                <w:b/>
                <w:sz w:val="22"/>
                <w:szCs w:val="22"/>
              </w:rPr>
              <w:t>Sursa de apă</w:t>
            </w:r>
          </w:p>
          <w:p w:rsidR="00804272" w:rsidRPr="00455415" w:rsidRDefault="00804272" w:rsidP="00C42760">
            <w:pPr>
              <w:spacing w:before="0" w:beforeAutospacing="0" w:after="0" w:afterAutospacing="0" w:line="300" w:lineRule="atLeas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00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Andrieșeni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Andrieşeni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Stânca Costeşti</w:t>
            </w:r>
          </w:p>
          <w:p w:rsidR="004D32DF" w:rsidRPr="00455415" w:rsidRDefault="004D32D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Hălceni</w:t>
            </w:r>
          </w:p>
          <w:p w:rsidR="00AE304B" w:rsidRPr="00455415" w:rsidRDefault="00AE304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Sursa subterană Andrieşeni</w:t>
            </w:r>
          </w:p>
        </w:tc>
      </w:tr>
      <w:tr w:rsidR="00FB1E33" w:rsidRPr="00455415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Buhăieni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Fântânele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Glăvăneşti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Iepureni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66E2" w:rsidRPr="00455415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66E2" w:rsidRPr="00455415" w:rsidRDefault="005166E2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66E2" w:rsidRPr="00455415" w:rsidRDefault="005166E2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66E2" w:rsidRPr="00455415" w:rsidRDefault="005166E2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Drăgăneşti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66E2" w:rsidRPr="00455415" w:rsidRDefault="005166E2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00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Spineni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Aroneanu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Aroneanu</w:t>
            </w:r>
          </w:p>
        </w:tc>
        <w:tc>
          <w:tcPr>
            <w:tcW w:w="376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</w:t>
            </w:r>
          </w:p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FB1E33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Dorobanți</w:t>
            </w:r>
          </w:p>
        </w:tc>
        <w:tc>
          <w:tcPr>
            <w:tcW w:w="376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Șorogari</w:t>
            </w:r>
          </w:p>
        </w:tc>
        <w:tc>
          <w:tcPr>
            <w:tcW w:w="376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4C63" w:rsidRPr="00455415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4C63" w:rsidRPr="00455415" w:rsidRDefault="00514C63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4C63" w:rsidRPr="00455415" w:rsidRDefault="00514C6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4C63" w:rsidRPr="00455415" w:rsidRDefault="00514C6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Rediu Aldei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14C63" w:rsidRPr="00455415" w:rsidRDefault="00514C6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Baltati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Baltati</w:t>
            </w:r>
          </w:p>
        </w:tc>
        <w:tc>
          <w:tcPr>
            <w:tcW w:w="37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Mădârjești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Sirca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Valea Oilor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Balş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Balş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405672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05672" w:rsidRPr="00455415" w:rsidRDefault="00405672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05672" w:rsidRPr="00455415" w:rsidRDefault="00405672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05672" w:rsidRPr="00455415" w:rsidRDefault="00405672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Coasta Măgurii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05672" w:rsidRPr="00455415" w:rsidRDefault="00405672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Boureni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Bârnova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Bîrnova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</w:t>
            </w:r>
          </w:p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FB1E33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Cercu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Păun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Pietrărie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Todirel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Vișani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Bivolari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Bivolari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E304B" w:rsidRPr="00455415" w:rsidRDefault="00AE304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Stânca Costeşti</w:t>
            </w:r>
          </w:p>
          <w:p w:rsidR="00AE304B" w:rsidRPr="00455415" w:rsidRDefault="00AE304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Hălceni</w:t>
            </w:r>
          </w:p>
          <w:p w:rsidR="00FB1E33" w:rsidRPr="00455415" w:rsidRDefault="00AE304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Sursa subterană Andrieşeni</w:t>
            </w: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Buruienești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Soloneț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Tabăra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Belceşti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Belceşti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Tansa</w:t>
            </w: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Munteni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Satu Nou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1AD8" w:rsidRPr="00455415" w:rsidTr="004D16B8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21AD8" w:rsidRPr="00455415" w:rsidRDefault="00B21AD8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21AD8" w:rsidRPr="00455415" w:rsidRDefault="00B21AD8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B21AD8" w:rsidRPr="00455415" w:rsidRDefault="00B21AD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Ulmi 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21AD8" w:rsidRPr="00455415" w:rsidRDefault="00B21AD8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1AD8" w:rsidRPr="00455415" w:rsidTr="004D16B8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21AD8" w:rsidRPr="00455415" w:rsidRDefault="00B21AD8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21AD8" w:rsidRPr="00455415" w:rsidRDefault="00B21AD8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B21AD8" w:rsidRPr="00455415" w:rsidRDefault="00B21AD8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Liteni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21AD8" w:rsidRPr="00455415" w:rsidRDefault="00B21AD8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Tansa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3151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Brăeşti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Brăeşti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DB3151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Cristești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3151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Rediu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3151" w:rsidRPr="00455415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DD51EF">
            <w:pPr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Albesti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3151" w:rsidRPr="00455415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DD51EF">
            <w:pPr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Buda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3151" w:rsidRPr="00455415" w:rsidRDefault="00DB3151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55F36" w:rsidRPr="00455415" w:rsidTr="005633D5">
        <w:trPr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455415" w:rsidRDefault="00955F3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455415" w:rsidRDefault="00955F3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Butea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455415" w:rsidRDefault="00955F3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Butea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455415" w:rsidRDefault="00955F3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955F36" w:rsidRPr="00455415" w:rsidTr="005633D5">
        <w:trPr>
          <w:trHeight w:val="128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455415" w:rsidRDefault="00955F3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455415" w:rsidRDefault="00955F3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455415" w:rsidRDefault="00955F3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Miclăuşeni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55F36" w:rsidRPr="00455415" w:rsidRDefault="00955F3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Cepleniţa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Buhalnița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Pârcovaci</w:t>
            </w: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Cepleniţa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B1E33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Ciurea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Hlincea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</w:t>
            </w:r>
          </w:p>
          <w:p w:rsidR="00FB1E33" w:rsidRPr="00455415" w:rsidRDefault="000F3244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Prut, Timişeşti</w:t>
            </w:r>
          </w:p>
        </w:tc>
      </w:tr>
      <w:tr w:rsidR="00FB1E33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Lunca Cetățuii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B1E33" w:rsidRPr="00455415" w:rsidRDefault="00FB1E33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365"/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Coarnele Caprei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Arama</w:t>
            </w:r>
          </w:p>
        </w:tc>
        <w:tc>
          <w:tcPr>
            <w:tcW w:w="376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Tansa</w:t>
            </w:r>
          </w:p>
        </w:tc>
      </w:tr>
      <w:tr w:rsidR="006A7465" w:rsidRPr="00455415" w:rsidTr="005633D5">
        <w:trPr>
          <w:trHeight w:val="36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Coarnele Caprei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3AE" w:rsidRPr="00455415" w:rsidTr="005633D5">
        <w:trPr>
          <w:trHeight w:val="36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Cotnari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Cârjoaia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Boldeşti</w:t>
            </w:r>
          </w:p>
          <w:p w:rsidR="00F33B86" w:rsidRPr="00455415" w:rsidRDefault="00F33B8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Pârcovaci</w:t>
            </w:r>
          </w:p>
        </w:tc>
      </w:tr>
      <w:tr w:rsidR="00BE33AE" w:rsidRPr="00455415" w:rsidTr="005633D5">
        <w:trPr>
          <w:trHeight w:val="36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Horodiştea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E33AE" w:rsidRPr="00455415" w:rsidTr="005633D5">
        <w:trPr>
          <w:trHeight w:val="36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Cotnari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E33AE" w:rsidRPr="00455415" w:rsidRDefault="00BE33AE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365"/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Ciohorăni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Ciohorăni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nouă Verşeni - Mirosloveşti</w:t>
            </w:r>
          </w:p>
        </w:tc>
      </w:tr>
      <w:tr w:rsidR="00E12116" w:rsidRPr="00455415" w:rsidTr="00DA788C">
        <w:trPr>
          <w:trHeight w:val="559"/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2116" w:rsidRPr="00455415" w:rsidRDefault="00E1211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2116" w:rsidRPr="00455415" w:rsidRDefault="00E1211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Comarna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E12116" w:rsidRPr="00455415" w:rsidRDefault="00E1211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Osoi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2116" w:rsidRPr="00455415" w:rsidRDefault="00E12116" w:rsidP="00E12116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</w:t>
            </w:r>
          </w:p>
          <w:p w:rsidR="00E12116" w:rsidRPr="00455415" w:rsidRDefault="00E12116" w:rsidP="00DA788C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E12116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2116" w:rsidRPr="00455415" w:rsidRDefault="00E1211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2116" w:rsidRPr="00455415" w:rsidRDefault="00E1211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Cristeşti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2116" w:rsidRPr="00455415" w:rsidRDefault="00E1211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Cristeşti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2116" w:rsidRPr="00455415" w:rsidRDefault="00E1211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Subterană </w:t>
            </w: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Cristeşti</w:t>
            </w:r>
          </w:p>
        </w:tc>
      </w:tr>
      <w:tr w:rsidR="00E12116" w:rsidRPr="00455415" w:rsidTr="004D16B8">
        <w:trPr>
          <w:trHeight w:val="128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2116" w:rsidRPr="00455415" w:rsidRDefault="00E12116" w:rsidP="00A142B9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2116" w:rsidRPr="00455415" w:rsidRDefault="00E1211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E12116" w:rsidRPr="00455415" w:rsidRDefault="00E1211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Homiţa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2116" w:rsidRPr="00455415" w:rsidRDefault="00E1211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Dagâța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Dagâța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Tansa</w:t>
            </w:r>
          </w:p>
        </w:tc>
      </w:tr>
      <w:tr w:rsidR="006A7465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E57EE8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Mănăstirea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102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Deleni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Deleni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Sursa subterană Fierbătoarea - Deleni</w:t>
            </w:r>
          </w:p>
        </w:tc>
      </w:tr>
      <w:tr w:rsidR="006A7465" w:rsidRPr="00455415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Federeni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Maxut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Poiana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Slobozia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Dumești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Banu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C77CBB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7CBB" w:rsidRPr="00455415" w:rsidRDefault="00C77CB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7CBB" w:rsidRPr="00455415" w:rsidRDefault="00C77CB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7CBB" w:rsidRPr="00455415" w:rsidRDefault="00C77CB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Chilişoaia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77CBB" w:rsidRPr="00455415" w:rsidRDefault="00C77CB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Dumești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Hoișești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7465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Păușești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A7465" w:rsidRPr="00455415" w:rsidRDefault="006A7465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6430" w:rsidRPr="00455415" w:rsidTr="005633D5">
        <w:trPr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Erbiceni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Erbiceni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C56430" w:rsidRPr="00455415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Bârleşti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6430" w:rsidRPr="00455415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Fântânele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Fântânele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Hălceni</w:t>
            </w:r>
          </w:p>
        </w:tc>
      </w:tr>
      <w:tr w:rsidR="00C56430" w:rsidRPr="00455415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Focuri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Focuri</w:t>
            </w:r>
          </w:p>
        </w:tc>
        <w:tc>
          <w:tcPr>
            <w:tcW w:w="37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Tansa</w:t>
            </w:r>
          </w:p>
        </w:tc>
      </w:tr>
      <w:tr w:rsidR="00C56430" w:rsidRPr="00455415" w:rsidTr="005633D5">
        <w:trPr>
          <w:trHeight w:val="102"/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Golăieşti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Golăieşti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</w:t>
            </w:r>
          </w:p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6430" w:rsidRPr="00455415" w:rsidTr="005633D5">
        <w:trPr>
          <w:trHeight w:val="102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Podu Jijiei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6430" w:rsidRPr="00455415" w:rsidTr="005633D5">
        <w:trPr>
          <w:trHeight w:val="102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Cilibiu 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6430" w:rsidRPr="00455415" w:rsidTr="005633D5">
        <w:trPr>
          <w:trHeight w:val="102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Grădinari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6430" w:rsidRPr="00455415" w:rsidTr="005633D5">
        <w:trPr>
          <w:trHeight w:val="102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Gorban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Gorban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C56430" w:rsidRPr="00455415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Gura Bohotin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6430" w:rsidRPr="00455415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Podu Hagiului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6430" w:rsidRPr="00455415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Scopoşeni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56430" w:rsidRPr="00455415" w:rsidTr="005633D5">
        <w:trPr>
          <w:trHeight w:val="102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Zberoaia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56430" w:rsidRPr="00455415" w:rsidRDefault="00C56430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6528DA">
        <w:trPr>
          <w:trHeight w:val="321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455415" w:rsidRDefault="00E2737F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Bulbucani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6528DA">
        <w:trPr>
          <w:trHeight w:val="26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455415" w:rsidRDefault="00E2737F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Gropnita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6528DA">
        <w:trPr>
          <w:trHeight w:val="260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Gropniţa</w:t>
            </w: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455415" w:rsidRDefault="00E2737F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Forasti 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Tansa</w:t>
            </w:r>
          </w:p>
        </w:tc>
      </w:tr>
      <w:tr w:rsidR="00E2737F" w:rsidRPr="00455415" w:rsidTr="006528DA">
        <w:trPr>
          <w:trHeight w:val="221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455415" w:rsidRDefault="00E2737F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Malaesti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6528DA">
        <w:trPr>
          <w:trHeight w:val="340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455415" w:rsidRDefault="00E2737F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Săveni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F14F2">
        <w:trPr>
          <w:trHeight w:val="273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2737F" w:rsidRPr="00455415" w:rsidRDefault="00E2737F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Sângeri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368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Hârlău</w:t>
            </w: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Hârlău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Pârcovaci</w:t>
            </w:r>
          </w:p>
        </w:tc>
      </w:tr>
      <w:tr w:rsidR="00E2737F" w:rsidRPr="00455415" w:rsidTr="005F14F2">
        <w:trPr>
          <w:trHeight w:val="273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Pârcovaci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4BE" w:rsidRPr="00455415" w:rsidTr="005F14F2">
        <w:trPr>
          <w:trHeight w:val="85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DD51EF">
            <w:pPr>
              <w:spacing w:before="0" w:after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Holboca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Orzeni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</w:t>
            </w:r>
          </w:p>
          <w:p w:rsidR="001A14BE" w:rsidRPr="00455415" w:rsidRDefault="001A14BE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  <w:p w:rsidR="001A14BE" w:rsidRPr="00455415" w:rsidRDefault="001A14BE" w:rsidP="00C42760">
            <w:pPr>
              <w:spacing w:before="0" w:after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4BE" w:rsidRPr="00455415" w:rsidTr="005F14F2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1A14BE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DD51EF">
            <w:pPr>
              <w:spacing w:before="0" w:after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Rusenii noi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C42760">
            <w:pPr>
              <w:spacing w:before="0" w:after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4BE" w:rsidRPr="00455415" w:rsidTr="005F14F2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1A14BE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DD51EF">
            <w:pPr>
              <w:spacing w:before="0" w:after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Rusenii vechi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C42760">
            <w:pPr>
              <w:spacing w:before="0" w:after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4BE" w:rsidRPr="00455415" w:rsidTr="005F14F2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1A14BE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DD51EF">
            <w:pPr>
              <w:spacing w:before="0" w:after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Valea Lungă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C42760">
            <w:pPr>
              <w:spacing w:before="0" w:after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4BE" w:rsidRPr="00455415" w:rsidTr="005F14F2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1A14BE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1A14BE" w:rsidRPr="00455415" w:rsidRDefault="001A14B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Dancu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4BE" w:rsidRPr="00455415" w:rsidTr="005F14F2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1A14BE" w:rsidRPr="00455415" w:rsidRDefault="001A14B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Holboca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14BE" w:rsidRPr="00455415" w:rsidTr="005F14F2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1A14BE" w:rsidRPr="00455415" w:rsidRDefault="001A14BE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Cristesti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14BE" w:rsidRPr="00455415" w:rsidRDefault="001A14BE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F14F2">
        <w:trPr>
          <w:trHeight w:val="128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Hărmăneşti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Hărmăneştii Noi</w:t>
            </w:r>
          </w:p>
        </w:tc>
        <w:tc>
          <w:tcPr>
            <w:tcW w:w="376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Boldeşti</w:t>
            </w:r>
          </w:p>
        </w:tc>
      </w:tr>
      <w:tr w:rsidR="00E2737F" w:rsidRPr="00455415" w:rsidTr="005633D5">
        <w:trPr>
          <w:trHeight w:val="128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Hărmăneştii Vechi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8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Boldeşti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Hălăuceşti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Hălăuceşti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Luncaşi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469"/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Horleşti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Horleşti</w:t>
            </w:r>
          </w:p>
        </w:tc>
        <w:tc>
          <w:tcPr>
            <w:tcW w:w="376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Chiriţa, Râul Prut, Timişeşti;</w:t>
            </w:r>
          </w:p>
        </w:tc>
      </w:tr>
      <w:tr w:rsidR="00E2737F" w:rsidRPr="00455415" w:rsidTr="005633D5">
        <w:trPr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Scopoşeni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Bogdăneşti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Iaşi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Iaşi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Chiriţa, Râul Prut, Timişeşti;</w:t>
            </w:r>
          </w:p>
        </w:tc>
      </w:tr>
      <w:tr w:rsidR="00E2737F" w:rsidRPr="00455415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Ipatele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BE6EA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Alexeşti</w:t>
            </w:r>
            <w:r w:rsidR="00E2737F" w:rsidRPr="0045541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Tungujei</w:t>
            </w: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Bâcu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Cuza Vodă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Ipatele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Ion Neculce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Buznea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E2737F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Dădeşti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Ganesti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Ion Neculce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Prigoreni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Razboieni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623"/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Lespezi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Lespezi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Subterană Lespezi </w:t>
            </w:r>
            <w:r w:rsidR="00F31C22" w:rsidRPr="00455415">
              <w:rPr>
                <w:rFonts w:asciiTheme="majorHAnsi" w:hAnsiTheme="majorHAnsi"/>
                <w:sz w:val="22"/>
                <w:szCs w:val="22"/>
              </w:rPr>
              <w:t>-Velniţa</w:t>
            </w:r>
          </w:p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Leţcani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Bogonos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Cogeasca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Cucuteni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Leţcani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66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Lungani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Crucea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E2737F" w:rsidRPr="00455415" w:rsidTr="005633D5">
        <w:trPr>
          <w:trHeight w:val="63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Goeşti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63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Lungani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63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Zmeu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Mirceşti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Iugani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Mirceşti</w:t>
            </w:r>
          </w:p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Mirceşti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Mironeasa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Mironeasa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Tungujei</w:t>
            </w: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Schitu Hadâmbu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Ursita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85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Miroslava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Miroslava</w:t>
            </w:r>
          </w:p>
        </w:tc>
        <w:tc>
          <w:tcPr>
            <w:tcW w:w="3766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Chiriţa, Râul Prut, Timişeşti;</w:t>
            </w:r>
          </w:p>
        </w:tc>
      </w:tr>
      <w:tr w:rsidR="0092096B" w:rsidRPr="00455415" w:rsidTr="004D16B8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Dancaş</w:t>
            </w:r>
          </w:p>
        </w:tc>
        <w:tc>
          <w:tcPr>
            <w:tcW w:w="376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Valea Ursului</w:t>
            </w:r>
          </w:p>
        </w:tc>
        <w:tc>
          <w:tcPr>
            <w:tcW w:w="376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Voroveşti</w:t>
            </w:r>
          </w:p>
        </w:tc>
        <w:tc>
          <w:tcPr>
            <w:tcW w:w="3766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Brătuleni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Găureni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Uricani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Corneşti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Proselnici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Balciu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Valea Adanca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Horpaz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096B" w:rsidRPr="00455415" w:rsidTr="004D16B8">
        <w:trPr>
          <w:trHeight w:val="129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92096B" w:rsidRPr="00455415" w:rsidRDefault="0092096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Ciurbeşti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2096B" w:rsidRPr="00455415" w:rsidRDefault="0092096B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Mirosloveşti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Mirosloveşti</w:t>
            </w:r>
          </w:p>
        </w:tc>
        <w:tc>
          <w:tcPr>
            <w:tcW w:w="37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nouă Verşeni - Mirosloveşti</w:t>
            </w: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Miteşti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Soci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Verşeni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70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Mogoşeşti Siret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Mogoşeşti Siret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E2737F" w:rsidRPr="00455415" w:rsidTr="005633D5">
        <w:trPr>
          <w:trHeight w:val="17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Muncelu de Sus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trHeight w:val="170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Tudor Vladimirescu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737F" w:rsidRPr="00455415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Moţca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Moţca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Moţca- sat</w:t>
            </w:r>
          </w:p>
        </w:tc>
      </w:tr>
      <w:tr w:rsidR="00E2737F" w:rsidRPr="00455415" w:rsidTr="005633D5">
        <w:trPr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Boureni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Moţca- Paşcani</w:t>
            </w:r>
          </w:p>
        </w:tc>
      </w:tr>
      <w:tr w:rsidR="00E2737F" w:rsidRPr="00455415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Moşna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Moşna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2737F" w:rsidRPr="00455415" w:rsidRDefault="00E2737F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A00696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after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Movileni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Iepureni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4D16B8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A00696" w:rsidRPr="00455415" w:rsidTr="005633D5">
        <w:trPr>
          <w:trHeight w:val="128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A00696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after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Larga-Jijia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28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A00696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after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Movileni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28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A00696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Potângeni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Plugari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Oneşti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Hălceni</w:t>
            </w:r>
          </w:p>
        </w:tc>
      </w:tr>
      <w:tr w:rsidR="00A00696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Plugari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4D16B8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Prisăcani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Prisăcani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</w:t>
            </w:r>
          </w:p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A00696" w:rsidRPr="00455415" w:rsidTr="004D16B8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Moreni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Macareşti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Paşcani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Paşcani </w:t>
            </w:r>
          </w:p>
        </w:tc>
        <w:tc>
          <w:tcPr>
            <w:tcW w:w="376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Moţca- Paşcani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Boşteni 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Sodomeni 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Lunca Paşcani 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Blăgeşti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Boldeşti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Probota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Probota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Hălceni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Perieni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Bălteni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FB43D9">
        <w:trPr>
          <w:trHeight w:val="85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Popricani</w:t>
            </w: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Cârlig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A00696" w:rsidRPr="00455415" w:rsidTr="00FB43D9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Vânători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Podu Iloaiei</w:t>
            </w:r>
          </w:p>
        </w:tc>
        <w:tc>
          <w:tcPr>
            <w:tcW w:w="27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Podu Iloaiei</w:t>
            </w:r>
          </w:p>
        </w:tc>
        <w:tc>
          <w:tcPr>
            <w:tcW w:w="37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Budai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Holm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Scobalteni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Răchiteni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Izvoarele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Răchiteni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Ursareşti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Răducăneni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Bohotin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Isaiia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Răducăneni</w:t>
            </w:r>
          </w:p>
        </w:tc>
        <w:tc>
          <w:tcPr>
            <w:tcW w:w="3766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Roşu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4D16B8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Rediu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Rediu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A00696" w:rsidRPr="00455415" w:rsidTr="004D16B8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Horleşti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4D16B8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Breazu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4D16B8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A00696" w:rsidRPr="00455415" w:rsidRDefault="00A0069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Tăuteşti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3CB6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63CB6" w:rsidRPr="00455415" w:rsidRDefault="00763CB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63CB6" w:rsidRPr="00455415" w:rsidRDefault="00763CB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Româneşti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63CB6" w:rsidRPr="00455415" w:rsidRDefault="00763CB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Româneşti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63CB6" w:rsidRPr="00455415" w:rsidRDefault="00763CB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763CB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63CB6" w:rsidRPr="00455415" w:rsidRDefault="00763CB6" w:rsidP="00961E43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63CB6" w:rsidRPr="00455415" w:rsidRDefault="00763CB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63CB6" w:rsidRPr="00455415" w:rsidRDefault="00763CB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>Avântu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63CB6" w:rsidRPr="00455415" w:rsidRDefault="00763CB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3CB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63CB6" w:rsidRPr="00455415" w:rsidRDefault="00763CB6" w:rsidP="00961E43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63CB6" w:rsidRPr="00455415" w:rsidRDefault="00763CB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763CB6" w:rsidRPr="00455415" w:rsidRDefault="00763CB6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Ursoaia 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63CB6" w:rsidRPr="00455415" w:rsidRDefault="00763CB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Scobinţi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Scobinti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Pârcovaci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Fetesti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Zagavia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Badeni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Stolniceni Prăjescu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Stolniceni Prăjescu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Moţca- Paşcani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Strunga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Brătuleşti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Cucova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Fărcăşeni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Fedeleşeni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Hăbăşeşti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Strunga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Şipote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Chişcăreni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Hălceni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Hălceni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Iazu Nou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Iazu Vechi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Mitoc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Şipote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2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Tansa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Suhuleţ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Tungujei</w:t>
            </w:r>
          </w:p>
        </w:tc>
      </w:tr>
      <w:tr w:rsidR="00A00696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Tansa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Târgu Frumos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Târgu Frumos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A00696" w:rsidRPr="00455415" w:rsidTr="005633D5">
        <w:trPr>
          <w:trHeight w:val="129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Tomeşti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Chicerea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</w:t>
            </w:r>
          </w:p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A00696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Goruni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Tomeşti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27"/>
          <w:jc w:val="center"/>
        </w:trPr>
        <w:tc>
          <w:tcPr>
            <w:tcW w:w="7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Vlădiceni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11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Trifeşti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11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Trifeşti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Vladomira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Hălceni</w:t>
            </w:r>
          </w:p>
        </w:tc>
      </w:tr>
      <w:tr w:rsidR="00A00696" w:rsidRPr="00455415" w:rsidTr="005633D5">
        <w:trPr>
          <w:trHeight w:val="111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Hermeziu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11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00696" w:rsidRPr="00455415" w:rsidRDefault="00A00696" w:rsidP="00DD51EF">
            <w:pPr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Zaboloteni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11"/>
          <w:jc w:val="center"/>
        </w:trPr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Todireşti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Todireşti</w:t>
            </w:r>
          </w:p>
        </w:tc>
        <w:tc>
          <w:tcPr>
            <w:tcW w:w="376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Subterană Boldeşti</w:t>
            </w:r>
          </w:p>
        </w:tc>
      </w:tr>
      <w:tr w:rsidR="00A00696" w:rsidRPr="00455415" w:rsidTr="005633D5">
        <w:trPr>
          <w:trHeight w:val="111"/>
          <w:jc w:val="center"/>
        </w:trPr>
        <w:tc>
          <w:tcPr>
            <w:tcW w:w="791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Stroeşti</w:t>
            </w:r>
          </w:p>
        </w:tc>
        <w:tc>
          <w:tcPr>
            <w:tcW w:w="37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11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Ţibăneşti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Glodenii Gândului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Tungujei</w:t>
            </w:r>
          </w:p>
        </w:tc>
      </w:tr>
      <w:tr w:rsidR="00A00696" w:rsidRPr="00455415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Grieşti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Jigoreni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Războieni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Tungujei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Ţibăneşti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09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Văleni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70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Ţigănaşi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Cârniceni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A00696" w:rsidRPr="00455415" w:rsidTr="005633D5">
        <w:trPr>
          <w:trHeight w:val="17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Mihail Kogălniceanu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170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Ţigănaşi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66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Ţuţora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Chipereşti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</w:t>
            </w:r>
          </w:p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A00696" w:rsidRPr="00455415" w:rsidTr="005633D5">
        <w:trPr>
          <w:trHeight w:val="63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Oprișeni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63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Tutora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Ungheni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 xml:space="preserve">Bosia 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</w:t>
            </w:r>
          </w:p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Minzăteşti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Coada Stincii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85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Ungheni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Valea Lupului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Valea Lupului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Timişeşti</w:t>
            </w:r>
          </w:p>
        </w:tc>
      </w:tr>
      <w:tr w:rsidR="00A00696" w:rsidRPr="00455415" w:rsidTr="005633D5">
        <w:trPr>
          <w:trHeight w:val="78"/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Victoria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Frăsuleni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Râul Prut</w:t>
            </w:r>
          </w:p>
        </w:tc>
      </w:tr>
      <w:tr w:rsidR="00A00696" w:rsidRPr="00455415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Icuşeni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Luceni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Sculeni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Stânca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Şendreni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trHeight w:val="72"/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Victoria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jc w:val="center"/>
        </w:trPr>
        <w:tc>
          <w:tcPr>
            <w:tcW w:w="79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Vlădeni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4D16B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  <w:t>Vlădeni</w:t>
            </w:r>
          </w:p>
        </w:tc>
        <w:tc>
          <w:tcPr>
            <w:tcW w:w="376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Hălceni</w:t>
            </w:r>
          </w:p>
        </w:tc>
      </w:tr>
      <w:tr w:rsidR="00A00696" w:rsidRPr="00455415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4D16B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  <w:t>Alexandru cel Bun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4D16B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  <w:t>Iacobeni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4D16B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  <w:t>Broşteni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4D16B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  <w:t>Vâlcelele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jc w:val="center"/>
        </w:trPr>
        <w:tc>
          <w:tcPr>
            <w:tcW w:w="79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4D16B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</w:pPr>
            <w:r w:rsidRPr="00455415"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  <w:t>Borşa</w:t>
            </w:r>
          </w:p>
        </w:tc>
        <w:tc>
          <w:tcPr>
            <w:tcW w:w="376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0696" w:rsidRPr="00455415" w:rsidTr="005633D5">
        <w:trPr>
          <w:jc w:val="center"/>
        </w:trPr>
        <w:tc>
          <w:tcPr>
            <w:tcW w:w="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EF316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DD51EF">
            <w:pPr>
              <w:spacing w:before="0" w:beforeAutospacing="0" w:after="0" w:afterAutospacing="0" w:line="300" w:lineRule="atLeas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Voineşti</w:t>
            </w:r>
          </w:p>
        </w:tc>
        <w:tc>
          <w:tcPr>
            <w:tcW w:w="2750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A00696" w:rsidP="004D16B8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  <w:lang w:val="en-US" w:eastAsia="en-US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Voineşti</w:t>
            </w:r>
          </w:p>
        </w:tc>
        <w:tc>
          <w:tcPr>
            <w:tcW w:w="3766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00696" w:rsidRPr="00455415" w:rsidRDefault="00DE28D1" w:rsidP="00C42760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55415">
              <w:rPr>
                <w:rFonts w:asciiTheme="majorHAnsi" w:hAnsiTheme="majorHAnsi"/>
                <w:sz w:val="22"/>
                <w:szCs w:val="22"/>
              </w:rPr>
              <w:t>Acumularea Chiriţa, Râul Prut, Timişeşti;</w:t>
            </w:r>
          </w:p>
        </w:tc>
      </w:tr>
    </w:tbl>
    <w:p w:rsidR="000E7511" w:rsidRPr="00455415" w:rsidRDefault="000E7511" w:rsidP="00DD51EF">
      <w:pPr>
        <w:ind w:firstLine="720"/>
        <w:rPr>
          <w:rFonts w:asciiTheme="majorHAnsi" w:hAnsiTheme="majorHAnsi"/>
        </w:rPr>
      </w:pPr>
      <w:r w:rsidRPr="00455415">
        <w:rPr>
          <w:rFonts w:asciiTheme="majorHAnsi" w:hAnsiTheme="majorHAnsi"/>
        </w:rPr>
        <w:t>Furnizarea apei în sistem centralizat, de către S</w:t>
      </w:r>
      <w:r w:rsidR="000F3244" w:rsidRPr="00455415">
        <w:rPr>
          <w:rFonts w:asciiTheme="majorHAnsi" w:hAnsiTheme="majorHAnsi"/>
        </w:rPr>
        <w:t>.</w:t>
      </w:r>
      <w:r w:rsidRPr="00455415">
        <w:rPr>
          <w:rFonts w:asciiTheme="majorHAnsi" w:hAnsiTheme="majorHAnsi"/>
        </w:rPr>
        <w:t>C</w:t>
      </w:r>
      <w:r w:rsidR="000F3244" w:rsidRPr="00455415">
        <w:rPr>
          <w:rFonts w:asciiTheme="majorHAnsi" w:hAnsiTheme="majorHAnsi"/>
        </w:rPr>
        <w:t>.</w:t>
      </w:r>
      <w:r w:rsidRPr="00455415">
        <w:rPr>
          <w:rFonts w:asciiTheme="majorHAnsi" w:hAnsiTheme="majorHAnsi"/>
        </w:rPr>
        <w:t xml:space="preserve"> APAVITAL S</w:t>
      </w:r>
      <w:r w:rsidR="000F3244" w:rsidRPr="00455415">
        <w:rPr>
          <w:rFonts w:asciiTheme="majorHAnsi" w:hAnsiTheme="majorHAnsi"/>
        </w:rPr>
        <w:t>.</w:t>
      </w:r>
      <w:r w:rsidRPr="00455415">
        <w:rPr>
          <w:rFonts w:asciiTheme="majorHAnsi" w:hAnsiTheme="majorHAnsi"/>
        </w:rPr>
        <w:t>A, s-a realizat 24 ore din 24, unitatea asigurând  necesarul de apă în localităţile menţionate, cu excepţ</w:t>
      </w:r>
      <w:r w:rsidR="003E319B" w:rsidRPr="00455415">
        <w:rPr>
          <w:rFonts w:asciiTheme="majorHAnsi" w:hAnsiTheme="majorHAnsi"/>
        </w:rPr>
        <w:t>ia unor perioade de întrerupere</w:t>
      </w:r>
      <w:r w:rsidRPr="00455415">
        <w:rPr>
          <w:rFonts w:asciiTheme="majorHAnsi" w:hAnsiTheme="majorHAnsi"/>
        </w:rPr>
        <w:t xml:space="preserve"> datorate unor lucrări</w:t>
      </w:r>
      <w:r w:rsidR="000F3244" w:rsidRPr="00455415">
        <w:rPr>
          <w:rFonts w:asciiTheme="majorHAnsi" w:hAnsiTheme="majorHAnsi"/>
        </w:rPr>
        <w:t xml:space="preserve"> (</w:t>
      </w:r>
      <w:r w:rsidRPr="00455415">
        <w:rPr>
          <w:rFonts w:asciiTheme="majorHAnsi" w:hAnsiTheme="majorHAnsi"/>
        </w:rPr>
        <w:t>spălări rezervoare, schimbări conducte, etc)  sau avarii la reţele</w:t>
      </w:r>
      <w:r w:rsidR="000F3244" w:rsidRPr="00455415">
        <w:rPr>
          <w:rFonts w:asciiTheme="majorHAnsi" w:hAnsiTheme="majorHAnsi"/>
        </w:rPr>
        <w:t>le de apă din ariile de operare</w:t>
      </w:r>
      <w:r w:rsidRPr="00455415">
        <w:rPr>
          <w:rFonts w:asciiTheme="majorHAnsi" w:hAnsiTheme="majorHAnsi"/>
        </w:rPr>
        <w:t>.</w:t>
      </w:r>
    </w:p>
    <w:p w:rsidR="004B5034" w:rsidRPr="00455415" w:rsidRDefault="004B5034" w:rsidP="00DD51EF">
      <w:pPr>
        <w:ind w:firstLine="720"/>
        <w:rPr>
          <w:rFonts w:asciiTheme="majorHAnsi" w:hAnsiTheme="majorHAnsi"/>
        </w:rPr>
      </w:pPr>
      <w:r w:rsidRPr="00455415">
        <w:rPr>
          <w:rFonts w:asciiTheme="majorHAnsi" w:hAnsiTheme="majorHAnsi"/>
        </w:rPr>
        <w:t>În comunele Bivolari</w:t>
      </w:r>
      <w:r w:rsidR="00295034" w:rsidRPr="00455415">
        <w:rPr>
          <w:rFonts w:asciiTheme="majorHAnsi" w:hAnsiTheme="majorHAnsi"/>
        </w:rPr>
        <w:t>,</w:t>
      </w:r>
      <w:r w:rsidRPr="00455415">
        <w:rPr>
          <w:rFonts w:asciiTheme="majorHAnsi" w:hAnsiTheme="majorHAnsi"/>
        </w:rPr>
        <w:t xml:space="preserve"> Andrieşeni, </w:t>
      </w:r>
      <w:r w:rsidR="00295034" w:rsidRPr="00455415">
        <w:rPr>
          <w:rFonts w:asciiTheme="majorHAnsi" w:hAnsiTheme="majorHAnsi"/>
        </w:rPr>
        <w:t xml:space="preserve">Belceşti, Coarnele Caprei, Focuri, precum şi în oraşul Hârlău, </w:t>
      </w:r>
      <w:r w:rsidRPr="00455415">
        <w:rPr>
          <w:rFonts w:asciiTheme="majorHAnsi" w:hAnsiTheme="majorHAnsi"/>
        </w:rPr>
        <w:t xml:space="preserve">în perioadele calde, secetoase, s-au înregistrat dificultăţi în asigurarea necesarului de apă. Cauza acestei probleme este capacitatea de lucru redusă </w:t>
      </w:r>
      <w:r w:rsidR="00295034" w:rsidRPr="00455415">
        <w:rPr>
          <w:rFonts w:asciiTheme="majorHAnsi" w:hAnsiTheme="majorHAnsi"/>
        </w:rPr>
        <w:t>a staţiilor de tratare, raportată la cerinţele de apă tot mai mari.</w:t>
      </w:r>
    </w:p>
    <w:p w:rsidR="000E7511" w:rsidRPr="00455415" w:rsidRDefault="000E7511" w:rsidP="00DD51EF">
      <w:pPr>
        <w:rPr>
          <w:rFonts w:asciiTheme="majorHAnsi" w:hAnsiTheme="majorHAnsi"/>
          <w:i/>
        </w:rPr>
      </w:pPr>
      <w:r w:rsidRPr="00455415">
        <w:rPr>
          <w:rFonts w:asciiTheme="majorHAnsi" w:hAnsiTheme="majorHAnsi"/>
        </w:rPr>
        <w:t xml:space="preserve"> </w:t>
      </w:r>
      <w:r w:rsidRPr="00455415">
        <w:rPr>
          <w:rFonts w:asciiTheme="majorHAnsi" w:hAnsiTheme="majorHAnsi"/>
        </w:rPr>
        <w:tab/>
        <w:t>Totodată, ca urmare a contractelor încheiate cu clienţii unităţii, la neîndeplinirea obligaţiilor ce le revin acestora privind plata serviciilor, furnizarea apei potabile a fost  oprită</w:t>
      </w:r>
      <w:r w:rsidR="007B0C41" w:rsidRPr="00455415">
        <w:rPr>
          <w:rFonts w:asciiTheme="majorHAnsi" w:hAnsiTheme="majorHAnsi"/>
        </w:rPr>
        <w:t xml:space="preserve"> temporar</w:t>
      </w:r>
      <w:r w:rsidRPr="00455415">
        <w:rPr>
          <w:rFonts w:asciiTheme="majorHAnsi" w:hAnsiTheme="majorHAnsi"/>
        </w:rPr>
        <w:t>, în</w:t>
      </w:r>
      <w:r w:rsidR="007B0C41" w:rsidRPr="00455415">
        <w:rPr>
          <w:rFonts w:asciiTheme="majorHAnsi" w:hAnsiTheme="majorHAnsi"/>
        </w:rPr>
        <w:t xml:space="preserve"> baza unui preaviz de închidere</w:t>
      </w:r>
      <w:r w:rsidR="000041F0" w:rsidRPr="00455415">
        <w:rPr>
          <w:rFonts w:asciiTheme="majorHAnsi" w:hAnsiTheme="majorHAnsi"/>
        </w:rPr>
        <w:t>,</w:t>
      </w:r>
      <w:r w:rsidRPr="00455415">
        <w:rPr>
          <w:rFonts w:asciiTheme="majorHAnsi" w:hAnsiTheme="majorHAnsi"/>
        </w:rPr>
        <w:t xml:space="preserve"> în conformitate cu </w:t>
      </w:r>
      <w:r w:rsidRPr="00455415">
        <w:rPr>
          <w:rFonts w:asciiTheme="majorHAnsi" w:hAnsiTheme="majorHAnsi"/>
          <w:i/>
        </w:rPr>
        <w:t xml:space="preserve">Regulamentul pentru furnizarea serviciilor publice de alimentare şi canalizare. </w:t>
      </w:r>
    </w:p>
    <w:p w:rsidR="00BD4559" w:rsidRPr="00455415" w:rsidRDefault="000E7511" w:rsidP="00DD51EF">
      <w:pPr>
        <w:rPr>
          <w:rFonts w:asciiTheme="majorHAnsi" w:hAnsiTheme="majorHAnsi"/>
        </w:rPr>
      </w:pPr>
      <w:r w:rsidRPr="00455415">
        <w:rPr>
          <w:rFonts w:asciiTheme="majorHAnsi" w:hAnsiTheme="majorHAnsi"/>
          <w:snapToGrid w:val="0"/>
          <w:lang w:eastAsia="en-US"/>
        </w:rPr>
        <w:tab/>
      </w:r>
      <w:r w:rsidRPr="00455415">
        <w:rPr>
          <w:rFonts w:asciiTheme="majorHAnsi" w:hAnsiTheme="majorHAnsi"/>
        </w:rPr>
        <w:t>În ceea ce priveşte reclamaţiile referitoare la  serviciul</w:t>
      </w:r>
      <w:r w:rsidR="007B0C41" w:rsidRPr="00455415">
        <w:rPr>
          <w:rFonts w:asciiTheme="majorHAnsi" w:hAnsiTheme="majorHAnsi"/>
        </w:rPr>
        <w:t xml:space="preserve"> de furnizare a apei, statistic</w:t>
      </w:r>
      <w:r w:rsidRPr="00455415">
        <w:rPr>
          <w:rFonts w:asciiTheme="majorHAnsi" w:hAnsiTheme="majorHAnsi"/>
        </w:rPr>
        <w:t xml:space="preserve"> acestea se prezintă astfel:</w:t>
      </w:r>
    </w:p>
    <w:tbl>
      <w:tblPr>
        <w:tblW w:w="4531" w:type="pct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963"/>
        <w:gridCol w:w="3261"/>
      </w:tblGrid>
      <w:tr w:rsidR="00E301FF" w:rsidRPr="00455415" w:rsidTr="00B26344">
        <w:tc>
          <w:tcPr>
            <w:tcW w:w="7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0041F0" w:rsidP="00DD51EF">
            <w:pPr>
              <w:rPr>
                <w:rFonts w:asciiTheme="majorHAnsi" w:hAnsiTheme="majorHAnsi"/>
                <w:b/>
                <w:bCs/>
              </w:rPr>
            </w:pPr>
            <w:r w:rsidRPr="00455415">
              <w:rPr>
                <w:rFonts w:asciiTheme="majorHAnsi" w:hAnsiTheme="majorHAnsi"/>
                <w:b/>
                <w:bCs/>
              </w:rPr>
              <w:t>Nr crt</w:t>
            </w:r>
          </w:p>
        </w:tc>
        <w:tc>
          <w:tcPr>
            <w:tcW w:w="496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0041F0" w:rsidP="00DD51EF">
            <w:pPr>
              <w:rPr>
                <w:rFonts w:asciiTheme="majorHAnsi" w:hAnsiTheme="majorHAnsi"/>
                <w:b/>
                <w:bCs/>
              </w:rPr>
            </w:pPr>
            <w:r w:rsidRPr="00455415">
              <w:rPr>
                <w:rFonts w:asciiTheme="majorHAnsi" w:hAnsiTheme="majorHAnsi"/>
                <w:b/>
                <w:bCs/>
              </w:rPr>
              <w:t>Tipul reclamaţiei</w:t>
            </w:r>
          </w:p>
        </w:tc>
        <w:tc>
          <w:tcPr>
            <w:tcW w:w="326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0041F0" w:rsidP="0021243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55415">
              <w:rPr>
                <w:rFonts w:asciiTheme="majorHAnsi" w:hAnsiTheme="majorHAnsi"/>
                <w:b/>
                <w:bCs/>
              </w:rPr>
              <w:t>Nr. de reclamaţii</w:t>
            </w:r>
          </w:p>
        </w:tc>
      </w:tr>
      <w:tr w:rsidR="00E301FF" w:rsidRPr="00455415" w:rsidTr="00B26344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F0" w:rsidRPr="00455415" w:rsidRDefault="00B26344" w:rsidP="00DD51EF">
            <w:pPr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</w:t>
            </w:r>
          </w:p>
        </w:tc>
        <w:tc>
          <w:tcPr>
            <w:tcW w:w="496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822B9A" w:rsidP="00DD51EF">
            <w:pPr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  <w:lang w:val="en-US"/>
              </w:rPr>
              <w:t>Reclamatii privind calitatea lucrarilor apa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822B9A" w:rsidP="00212436">
            <w:pPr>
              <w:jc w:val="center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11</w:t>
            </w:r>
          </w:p>
        </w:tc>
      </w:tr>
      <w:tr w:rsidR="00E301FF" w:rsidRPr="00455415" w:rsidTr="00B26344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F0" w:rsidRPr="00455415" w:rsidRDefault="00B26344" w:rsidP="00DD51EF">
            <w:pPr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4C57CC" w:rsidP="00DD51EF">
            <w:pPr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  <w:lang w:val="en-US"/>
              </w:rPr>
              <w:t>Reclamatii privind cantitate facturata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4C57CC" w:rsidP="00212436">
            <w:pPr>
              <w:jc w:val="center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18</w:t>
            </w:r>
          </w:p>
        </w:tc>
      </w:tr>
      <w:tr w:rsidR="00E301FF" w:rsidRPr="00455415" w:rsidTr="00B26344">
        <w:trPr>
          <w:trHeight w:val="397"/>
        </w:trPr>
        <w:tc>
          <w:tcPr>
            <w:tcW w:w="707" w:type="dxa"/>
            <w:tcBorders>
              <w:top w:val="nil"/>
              <w:left w:val="dotted" w:sz="8" w:space="0" w:color="auto"/>
              <w:bottom w:val="dotted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F0" w:rsidRPr="00455415" w:rsidRDefault="00B26344" w:rsidP="00DD51EF">
            <w:pPr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dotted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4C57CC" w:rsidP="00DD51EF">
            <w:pPr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  <w:lang w:val="en-US"/>
              </w:rPr>
              <w:t>Reclamatii referitoare la pierderi apa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4C57CC" w:rsidP="00212436">
            <w:pPr>
              <w:jc w:val="center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1</w:t>
            </w:r>
          </w:p>
        </w:tc>
      </w:tr>
      <w:tr w:rsidR="00E301FF" w:rsidRPr="00455415" w:rsidTr="00B26344">
        <w:trPr>
          <w:trHeight w:val="397"/>
        </w:trPr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F0" w:rsidRPr="00455415" w:rsidRDefault="00B26344" w:rsidP="00DD51EF">
            <w:pPr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</w:t>
            </w: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2B34EA" w:rsidP="00DD51EF">
            <w:pPr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  <w:lang w:val="en-US"/>
              </w:rPr>
              <w:t>Reclamatii calitate apa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1F0" w:rsidRPr="00455415" w:rsidRDefault="002B34EA" w:rsidP="00212436">
            <w:pPr>
              <w:jc w:val="center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3</w:t>
            </w:r>
          </w:p>
        </w:tc>
      </w:tr>
      <w:tr w:rsidR="00B26344" w:rsidRPr="00455415" w:rsidTr="00B26344">
        <w:trPr>
          <w:trHeight w:val="397"/>
        </w:trPr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344" w:rsidRPr="00455415" w:rsidRDefault="00B26344" w:rsidP="00DD51EF">
            <w:pPr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</w:t>
            </w:r>
          </w:p>
        </w:tc>
        <w:tc>
          <w:tcPr>
            <w:tcW w:w="4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344" w:rsidRPr="00455415" w:rsidRDefault="002B34EA" w:rsidP="00DD51EF">
            <w:pPr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  <w:lang w:val="en-US"/>
              </w:rPr>
              <w:t>Reclamatii furnizare apa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344" w:rsidRPr="00455415" w:rsidRDefault="002B34EA" w:rsidP="00212436">
            <w:pPr>
              <w:jc w:val="center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42</w:t>
            </w:r>
          </w:p>
        </w:tc>
      </w:tr>
    </w:tbl>
    <w:p w:rsidR="00597407" w:rsidRPr="00455415" w:rsidRDefault="00597407" w:rsidP="00DD51EF">
      <w:pPr>
        <w:rPr>
          <w:rFonts w:asciiTheme="majorHAnsi" w:hAnsiTheme="majorHAnsi"/>
          <w:b/>
        </w:rPr>
      </w:pPr>
    </w:p>
    <w:p w:rsidR="000E7511" w:rsidRPr="00455415" w:rsidRDefault="00BD4559" w:rsidP="00DD51EF">
      <w:pPr>
        <w:rPr>
          <w:rFonts w:asciiTheme="majorHAnsi" w:hAnsiTheme="majorHAnsi"/>
          <w:b/>
          <w:sz w:val="20"/>
          <w:szCs w:val="20"/>
        </w:rPr>
      </w:pPr>
      <w:r w:rsidRPr="00455415">
        <w:rPr>
          <w:rFonts w:asciiTheme="majorHAnsi" w:hAnsiTheme="majorHAnsi"/>
          <w:b/>
          <w:sz w:val="20"/>
          <w:szCs w:val="20"/>
        </w:rPr>
        <w:t xml:space="preserve">II. </w:t>
      </w:r>
      <w:r w:rsidR="000F3244" w:rsidRPr="00455415">
        <w:rPr>
          <w:rFonts w:asciiTheme="majorHAnsi" w:hAnsiTheme="majorHAnsi"/>
          <w:b/>
          <w:sz w:val="20"/>
          <w:szCs w:val="20"/>
        </w:rPr>
        <w:t xml:space="preserve">INVESTIŢII </w:t>
      </w:r>
      <w:r w:rsidR="0038792A" w:rsidRPr="00455415">
        <w:rPr>
          <w:rFonts w:asciiTheme="majorHAnsi" w:hAnsiTheme="majorHAnsi"/>
          <w:b/>
          <w:sz w:val="20"/>
          <w:szCs w:val="20"/>
        </w:rPr>
        <w:t xml:space="preserve"> </w:t>
      </w:r>
      <w:r w:rsidR="000F3244" w:rsidRPr="00455415">
        <w:rPr>
          <w:rFonts w:asciiTheme="majorHAnsi" w:hAnsiTheme="majorHAnsi"/>
          <w:b/>
          <w:sz w:val="20"/>
          <w:szCs w:val="20"/>
        </w:rPr>
        <w:t xml:space="preserve">ŞI </w:t>
      </w:r>
      <w:r w:rsidR="0038792A" w:rsidRPr="00455415">
        <w:rPr>
          <w:rFonts w:asciiTheme="majorHAnsi" w:hAnsiTheme="majorHAnsi"/>
          <w:b/>
          <w:sz w:val="20"/>
          <w:szCs w:val="20"/>
        </w:rPr>
        <w:t xml:space="preserve"> </w:t>
      </w:r>
      <w:r w:rsidR="000F3244" w:rsidRPr="00455415">
        <w:rPr>
          <w:rFonts w:asciiTheme="majorHAnsi" w:hAnsiTheme="majorHAnsi"/>
          <w:b/>
          <w:sz w:val="20"/>
          <w:szCs w:val="20"/>
        </w:rPr>
        <w:t>LUCRĂ</w:t>
      </w:r>
      <w:r w:rsidR="002C1105" w:rsidRPr="00455415">
        <w:rPr>
          <w:rFonts w:asciiTheme="majorHAnsi" w:hAnsiTheme="majorHAnsi"/>
          <w:b/>
          <w:sz w:val="20"/>
          <w:szCs w:val="20"/>
        </w:rPr>
        <w:t>RI</w:t>
      </w:r>
      <w:r w:rsidR="0038792A" w:rsidRPr="00455415">
        <w:rPr>
          <w:rFonts w:asciiTheme="majorHAnsi" w:hAnsiTheme="majorHAnsi"/>
          <w:b/>
          <w:sz w:val="20"/>
          <w:szCs w:val="20"/>
        </w:rPr>
        <w:t xml:space="preserve"> </w:t>
      </w:r>
      <w:r w:rsidR="002C1105" w:rsidRPr="00455415">
        <w:rPr>
          <w:rFonts w:asciiTheme="majorHAnsi" w:hAnsiTheme="majorHAnsi"/>
          <w:b/>
          <w:sz w:val="20"/>
          <w:szCs w:val="20"/>
        </w:rPr>
        <w:t xml:space="preserve"> </w:t>
      </w:r>
      <w:r w:rsidR="008B24CD" w:rsidRPr="00455415">
        <w:rPr>
          <w:rFonts w:asciiTheme="majorHAnsi" w:hAnsiTheme="majorHAnsi"/>
          <w:b/>
          <w:sz w:val="20"/>
          <w:szCs w:val="20"/>
        </w:rPr>
        <w:t>REALIZATE</w:t>
      </w:r>
      <w:r w:rsidR="0038792A" w:rsidRPr="00455415">
        <w:rPr>
          <w:rFonts w:asciiTheme="majorHAnsi" w:hAnsiTheme="majorHAnsi"/>
          <w:b/>
          <w:sz w:val="20"/>
          <w:szCs w:val="20"/>
        </w:rPr>
        <w:t xml:space="preserve"> </w:t>
      </w:r>
      <w:r w:rsidR="008B24CD" w:rsidRPr="00455415">
        <w:rPr>
          <w:rFonts w:asciiTheme="majorHAnsi" w:hAnsiTheme="majorHAnsi"/>
          <w:b/>
          <w:sz w:val="20"/>
          <w:szCs w:val="20"/>
        </w:rPr>
        <w:t xml:space="preserve"> </w:t>
      </w:r>
      <w:r w:rsidR="002C1105" w:rsidRPr="00455415">
        <w:rPr>
          <w:rFonts w:asciiTheme="majorHAnsi" w:hAnsiTheme="majorHAnsi"/>
          <w:b/>
          <w:sz w:val="20"/>
          <w:szCs w:val="20"/>
        </w:rPr>
        <w:t xml:space="preserve">ÎN </w:t>
      </w:r>
      <w:r w:rsidR="003401A2" w:rsidRPr="00455415">
        <w:rPr>
          <w:rFonts w:asciiTheme="majorHAnsi" w:hAnsiTheme="majorHAnsi"/>
          <w:b/>
          <w:sz w:val="20"/>
          <w:szCs w:val="20"/>
        </w:rPr>
        <w:t>ANUL 201</w:t>
      </w:r>
      <w:r w:rsidR="00035258" w:rsidRPr="00455415">
        <w:rPr>
          <w:rFonts w:asciiTheme="majorHAnsi" w:hAnsiTheme="majorHAnsi"/>
          <w:b/>
          <w:sz w:val="20"/>
          <w:szCs w:val="20"/>
        </w:rPr>
        <w:t>7</w:t>
      </w:r>
      <w:r w:rsidR="003401A2" w:rsidRPr="00455415">
        <w:rPr>
          <w:rFonts w:asciiTheme="majorHAnsi" w:hAnsiTheme="majorHAnsi"/>
          <w:b/>
          <w:sz w:val="20"/>
          <w:szCs w:val="20"/>
        </w:rPr>
        <w:t xml:space="preserve"> ÎN </w:t>
      </w:r>
      <w:r w:rsidR="002C1105" w:rsidRPr="00455415">
        <w:rPr>
          <w:rFonts w:asciiTheme="majorHAnsi" w:hAnsiTheme="majorHAnsi"/>
          <w:b/>
          <w:sz w:val="20"/>
          <w:szCs w:val="20"/>
        </w:rPr>
        <w:t>CADRUL SISTEMELOR DE ALIMENTARE CU APĂ</w:t>
      </w:r>
    </w:p>
    <w:p w:rsidR="00665D09" w:rsidRPr="00455415" w:rsidRDefault="00665D09" w:rsidP="00DD51EF">
      <w:pPr>
        <w:pStyle w:val="ListParagraph"/>
        <w:numPr>
          <w:ilvl w:val="0"/>
          <w:numId w:val="20"/>
        </w:numPr>
        <w:rPr>
          <w:rFonts w:asciiTheme="majorHAnsi" w:hAnsiTheme="majorHAnsi"/>
          <w:b/>
          <w:lang w:eastAsia="x-none"/>
        </w:rPr>
      </w:pPr>
      <w:r w:rsidRPr="00455415">
        <w:rPr>
          <w:rFonts w:asciiTheme="majorHAnsi" w:hAnsiTheme="majorHAnsi"/>
          <w:b/>
          <w:lang w:eastAsia="x-none"/>
        </w:rPr>
        <w:t>Investiții realizate în anul 201</w:t>
      </w:r>
      <w:r w:rsidR="0053201F" w:rsidRPr="00455415">
        <w:rPr>
          <w:rFonts w:asciiTheme="majorHAnsi" w:hAnsiTheme="majorHAnsi"/>
          <w:b/>
          <w:lang w:eastAsia="x-none"/>
        </w:rPr>
        <w:t>7</w:t>
      </w:r>
      <w:r w:rsidRPr="00455415">
        <w:rPr>
          <w:rFonts w:asciiTheme="majorHAnsi" w:hAnsiTheme="majorHAnsi"/>
          <w:b/>
          <w:lang w:eastAsia="x-none"/>
        </w:rPr>
        <w:t xml:space="preserve"> finanțate din surse proprii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2303"/>
      </w:tblGrid>
      <w:tr w:rsidR="0053201F" w:rsidRPr="00455415" w:rsidTr="009317C8">
        <w:trPr>
          <w:trHeight w:val="869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Nr. crt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Denumire investiție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Capacitate și termen punere în funcţiune (PIF)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Stadiu fizic/procent lucrări executate la 31.12.2017</w:t>
            </w:r>
          </w:p>
        </w:tc>
      </w:tr>
      <w:tr w:rsidR="0053201F" w:rsidRPr="00455415" w:rsidTr="009317C8">
        <w:trPr>
          <w:trHeight w:val="42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/>
            <w:vAlign w:val="center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LUCRĂRI</w:t>
            </w:r>
            <w:r w:rsidR="002E0B5F" w:rsidRPr="00455415">
              <w:rPr>
                <w:rFonts w:asciiTheme="majorHAnsi" w:hAnsiTheme="majorHAnsi"/>
                <w:b/>
              </w:rPr>
              <w:t xml:space="preserve"> </w:t>
            </w:r>
            <w:r w:rsidRPr="00455415">
              <w:rPr>
                <w:rFonts w:asciiTheme="majorHAnsi" w:hAnsiTheme="majorHAnsi"/>
                <w:b/>
              </w:rPr>
              <w:t xml:space="preserve"> ÎN CONTINUARE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</w:rPr>
            </w:pPr>
          </w:p>
        </w:tc>
      </w:tr>
      <w:tr w:rsidR="0053201F" w:rsidRPr="00455415" w:rsidTr="009317C8">
        <w:trPr>
          <w:trHeight w:val="62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  <w:p w:rsidR="0053201F" w:rsidRPr="00455415" w:rsidRDefault="0053201F" w:rsidP="009317C8">
            <w:pPr>
              <w:spacing w:before="0" w:beforeAutospacing="0" w:after="0" w:afterAutospacing="0" w:line="240" w:lineRule="auto"/>
              <w:ind w:left="360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reţea alimentare cu apă satul Măcăreşti, comuna Prisacani (gospodaria de apa)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4D16B8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G</w:t>
            </w:r>
            <w:r w:rsidR="0053201F" w:rsidRPr="00455415">
              <w:rPr>
                <w:rFonts w:asciiTheme="majorHAnsi" w:hAnsiTheme="majorHAnsi"/>
              </w:rPr>
              <w:t>ospodarie de apa (1+1EP Q = 19,87 mc/h, H = 35 mcA, Grup pompare incendiu 1+1EP Q = 41,01 mc/h, H = 53 mcA, rezervor, inst</w:t>
            </w:r>
            <w:r w:rsidRPr="00455415">
              <w:rPr>
                <w:rFonts w:asciiTheme="majorHAnsi" w:hAnsiTheme="majorHAnsi"/>
              </w:rPr>
              <w:t>alatie</w:t>
            </w:r>
            <w:r w:rsidR="0053201F" w:rsidRPr="00455415">
              <w:rPr>
                <w:rFonts w:asciiTheme="majorHAnsi" w:hAnsiTheme="majorHAnsi"/>
              </w:rPr>
              <w:t xml:space="preserve"> clorinare) inclusiv aliment</w:t>
            </w:r>
            <w:r w:rsidRPr="00455415">
              <w:rPr>
                <w:rFonts w:asciiTheme="majorHAnsi" w:hAnsiTheme="majorHAnsi"/>
              </w:rPr>
              <w:t>are</w:t>
            </w:r>
            <w:r w:rsidR="0053201F" w:rsidRPr="00455415">
              <w:rPr>
                <w:rFonts w:asciiTheme="majorHAnsi" w:hAnsiTheme="majorHAnsi"/>
              </w:rPr>
              <w:t xml:space="preserve"> cu energie electrica</w:t>
            </w:r>
            <w:r w:rsidRPr="00455415">
              <w:rPr>
                <w:rFonts w:asciiTheme="majorHAnsi" w:hAnsiTheme="majorHAnsi"/>
              </w:rPr>
              <w:t>.</w:t>
            </w:r>
            <w:r w:rsidR="0053201F" w:rsidRPr="00455415">
              <w:rPr>
                <w:rFonts w:asciiTheme="majorHAnsi" w:hAnsiTheme="majorHAnsi"/>
              </w:rPr>
              <w:t xml:space="preserve">  PIF XII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Lucrare in executie 60%</w:t>
            </w:r>
          </w:p>
        </w:tc>
      </w:tr>
      <w:tr w:rsidR="0053201F" w:rsidRPr="00455415" w:rsidTr="009E0F4A">
        <w:trPr>
          <w:trHeight w:val="839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Extinderea reţelei de apă în satul Miclăuşeni, com. Butea, jud. Iaşi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Reţele apă potabilă PE Dn </w:t>
            </w:r>
            <w:r w:rsidR="004D16B8" w:rsidRPr="00455415">
              <w:rPr>
                <w:rFonts w:asciiTheme="majorHAnsi" w:hAnsiTheme="majorHAnsi"/>
              </w:rPr>
              <w:t xml:space="preserve">110 mm - 7.200 m     </w:t>
            </w:r>
            <w:r w:rsidRPr="00455415">
              <w:rPr>
                <w:rFonts w:asciiTheme="majorHAnsi" w:hAnsiTheme="majorHAnsi"/>
              </w:rPr>
              <w:t xml:space="preserve"> </w:t>
            </w:r>
            <w:r w:rsidR="004D16B8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 V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executie 70%</w:t>
            </w:r>
          </w:p>
        </w:tc>
      </w:tr>
      <w:tr w:rsidR="0053201F" w:rsidRPr="00455415" w:rsidTr="009E0F4A">
        <w:trPr>
          <w:trHeight w:val="98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Extinderi reţele apă şi canalizare  în localitatile rurale din judetul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</w:t>
            </w:r>
            <w:r w:rsidR="0053201F" w:rsidRPr="00455415">
              <w:rPr>
                <w:rFonts w:asciiTheme="majorHAnsi" w:hAnsiTheme="majorHAnsi"/>
              </w:rPr>
              <w:t>salonat 2014 - 2020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</w:t>
            </w:r>
            <w:r w:rsidR="0053201F" w:rsidRPr="00455415">
              <w:rPr>
                <w:rFonts w:asciiTheme="majorHAnsi" w:hAnsiTheme="majorHAnsi"/>
              </w:rPr>
              <w:t>salonat 2018</w:t>
            </w:r>
          </w:p>
        </w:tc>
      </w:tr>
      <w:tr w:rsidR="0053201F" w:rsidRPr="00455415" w:rsidTr="009317C8">
        <w:trPr>
          <w:trHeight w:val="7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Înlocuire reţea distribuţie apă strada Arhitect Berindei, str. Cicoarei, str/std/fnd Cărămidari, str/std Poienilor, Şos. Galata, str. Urcuşului, str. Fragilor, str. Fagetului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7010 ml</w:t>
            </w:r>
            <w:r w:rsidR="00D85E6A" w:rsidRPr="00455415">
              <w:rPr>
                <w:rFonts w:asciiTheme="majorHAnsi" w:hAnsiTheme="majorHAnsi"/>
              </w:rPr>
              <w:t xml:space="preserve"> </w:t>
            </w:r>
            <w:r w:rsidRPr="00455415">
              <w:rPr>
                <w:rFonts w:asciiTheme="majorHAnsi" w:hAnsiTheme="majorHAnsi"/>
              </w:rPr>
              <w:t xml:space="preserve"> înlocuire reţea distribuţie apă     </w:t>
            </w:r>
            <w:r w:rsidR="004D16B8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 VI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executie 85%</w:t>
            </w:r>
          </w:p>
        </w:tc>
      </w:tr>
      <w:tr w:rsidR="0053201F" w:rsidRPr="00455415" w:rsidTr="009317C8">
        <w:trPr>
          <w:trHeight w:val="105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sistem de alimentare cu apa in satele com. Scobinti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PEHD Dn 90 mm L = 5730 ml                        PEHD Dn 75 mm L = 1200 ml                            PEHD Dn 63 mm L = 21950 ml                             PEHD Dn 50 mm L = 2735 ml    </w:t>
            </w:r>
            <w:r w:rsidR="004D16B8" w:rsidRPr="00455415">
              <w:rPr>
                <w:rFonts w:asciiTheme="majorHAnsi" w:hAnsiTheme="majorHAnsi"/>
              </w:rPr>
              <w:t xml:space="preserve">PIF </w:t>
            </w:r>
            <w:r w:rsidRPr="00455415">
              <w:rPr>
                <w:rFonts w:asciiTheme="majorHAnsi" w:hAnsiTheme="majorHAnsi"/>
              </w:rPr>
              <w:t xml:space="preserve">XI 2018 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270F27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executie 50%</w:t>
            </w:r>
          </w:p>
        </w:tc>
      </w:tr>
      <w:tr w:rsidR="0053201F" w:rsidRPr="00455415" w:rsidTr="009317C8">
        <w:trPr>
          <w:trHeight w:val="102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Reţea aducţiune şi Staţie de pompare Lunca Cetăţuii - Cercu,  judeţul Iaşi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 4.600 m retea apa PE Dn 110 mm         </w:t>
            </w:r>
            <w:r w:rsidR="004D16B8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  VIII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lucrare in executie 80%</w:t>
            </w:r>
          </w:p>
        </w:tc>
      </w:tr>
      <w:tr w:rsidR="0053201F" w:rsidRPr="00455415" w:rsidTr="009317C8">
        <w:trPr>
          <w:trHeight w:val="7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Alimentare cu apa Bulgarie-Victoria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PIF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Lucrare receptionata 100%</w:t>
            </w:r>
          </w:p>
        </w:tc>
      </w:tr>
      <w:tr w:rsidR="0053201F" w:rsidRPr="00455415" w:rsidTr="009317C8">
        <w:trPr>
          <w:trHeight w:val="94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Extinderi reţele de alimentare cu apă Ţibăneşti satele Ţibăneşti, Văleni, Glodenii Gândului, Tungujei, Recea şi Grieşti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4D16B8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</w:t>
            </w:r>
            <w:r w:rsidR="0053201F" w:rsidRPr="00455415">
              <w:rPr>
                <w:rFonts w:asciiTheme="majorHAnsi" w:hAnsiTheme="majorHAnsi"/>
              </w:rPr>
              <w:t xml:space="preserve">xtindere retea apa Dn 110 mm L = 3062 ml, Dn 90 mm L = 375 ml, Dn 75 mm L = 3249 ml, Dn 63 mm L = 3041 ml, 1+1 EP, 1 rezervor 75 mc   </w:t>
            </w:r>
            <w:r w:rsidRPr="00455415">
              <w:rPr>
                <w:rFonts w:asciiTheme="majorHAnsi" w:hAnsiTheme="majorHAnsi"/>
              </w:rPr>
              <w:t>PIF</w:t>
            </w:r>
            <w:r w:rsidR="0053201F" w:rsidRPr="00455415">
              <w:rPr>
                <w:rFonts w:asciiTheme="majorHAnsi" w:hAnsiTheme="majorHAnsi"/>
              </w:rPr>
              <w:t xml:space="preserve">  VII 2019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executie 45%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Alimentare cu apă Sârca - Bălţaţi Iaşi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4D16B8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apa Dn 110 mm L = 10000 ml, Dn 160 mm L = 443 ml, Dn 200 mm L = 80 ml, 1+1 EP, rezervor 200 mc 1 buc </w:t>
            </w:r>
            <w:r w:rsidRPr="00455415">
              <w:rPr>
                <w:rFonts w:asciiTheme="majorHAnsi" w:hAnsiTheme="majorHAnsi"/>
              </w:rPr>
              <w:t xml:space="preserve">    </w:t>
            </w:r>
            <w:r w:rsidR="0053201F" w:rsidRPr="00455415">
              <w:rPr>
                <w:rFonts w:asciiTheme="majorHAnsi" w:hAnsiTheme="majorHAnsi"/>
              </w:rPr>
              <w:t xml:space="preserve"> </w:t>
            </w:r>
            <w:r w:rsidRPr="00455415">
              <w:rPr>
                <w:rFonts w:asciiTheme="majorHAnsi" w:hAnsiTheme="majorHAnsi"/>
              </w:rPr>
              <w:t>PIF</w:t>
            </w:r>
            <w:r w:rsidR="0053201F" w:rsidRPr="00455415">
              <w:rPr>
                <w:rFonts w:asciiTheme="majorHAnsi" w:hAnsiTheme="majorHAnsi"/>
              </w:rPr>
              <w:t xml:space="preserve">  XII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executie 60%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retea distributie si statie pompare com. Sipote sat Iazul Nou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4D16B8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apa Dn 110 mm L = 3200 ml 1+1EP  </w:t>
            </w:r>
            <w:r w:rsidRPr="00455415">
              <w:rPr>
                <w:rFonts w:asciiTheme="majorHAnsi" w:hAnsiTheme="majorHAnsi"/>
              </w:rPr>
              <w:t xml:space="preserve"> PIF</w:t>
            </w:r>
            <w:r w:rsidR="0053201F" w:rsidRPr="00455415">
              <w:rPr>
                <w:rFonts w:asciiTheme="majorHAnsi" w:hAnsiTheme="majorHAnsi"/>
              </w:rPr>
              <w:t xml:space="preserve">   VII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receptionata 100%</w:t>
            </w:r>
          </w:p>
        </w:tc>
      </w:tr>
      <w:tr w:rsidR="0053201F" w:rsidRPr="00455415" w:rsidTr="009E0F4A">
        <w:trPr>
          <w:trHeight w:val="95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sistem alimentare cu apa in com</w:t>
            </w:r>
            <w:r w:rsidR="00A27793" w:rsidRPr="00455415">
              <w:rPr>
                <w:rFonts w:asciiTheme="majorHAnsi" w:hAnsiTheme="majorHAnsi"/>
              </w:rPr>
              <w:t>una</w:t>
            </w:r>
            <w:r w:rsidRPr="00455415">
              <w:rPr>
                <w:rFonts w:asciiTheme="majorHAnsi" w:hAnsiTheme="majorHAnsi"/>
              </w:rPr>
              <w:t xml:space="preserve"> Barnova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PEHD Dn 75...110 mm L = 4937 ml    </w:t>
            </w:r>
            <w:r w:rsidR="004D16B8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XII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in executie 95%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retea canalizare 1,3 km sat Razboieni, com</w:t>
            </w:r>
            <w:r w:rsidR="00840471" w:rsidRPr="00455415">
              <w:rPr>
                <w:rFonts w:asciiTheme="majorHAnsi" w:hAnsiTheme="majorHAnsi"/>
              </w:rPr>
              <w:t xml:space="preserve">una </w:t>
            </w:r>
            <w:r w:rsidRPr="00455415">
              <w:rPr>
                <w:rFonts w:asciiTheme="majorHAnsi" w:hAnsiTheme="majorHAnsi"/>
              </w:rPr>
              <w:t xml:space="preserve"> Ion Neculce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PVC 250 mm L = 1300 ml          </w:t>
            </w:r>
            <w:r w:rsidR="004D16B8" w:rsidRPr="00455415">
              <w:rPr>
                <w:rFonts w:asciiTheme="majorHAnsi" w:hAnsiTheme="majorHAnsi"/>
              </w:rPr>
              <w:t xml:space="preserve">PIF  </w:t>
            </w:r>
            <w:r w:rsidRPr="00455415">
              <w:rPr>
                <w:rFonts w:asciiTheme="majorHAnsi" w:hAnsiTheme="majorHAnsi"/>
              </w:rPr>
              <w:t>XI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receptionata 100%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Reabilitarea si extinderea sistemelor de alimentare cu apa in comuna Vlădeni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PEHD Dn 63...355 mm Vladeni L = 6721 ml, Iacobeni L = 2864 ml, Broșteni L = 3310 ml, Alexandru cel Bun L = 6349 ml, Borșa L = 5590 ml, Vâlcele L = 4329 ml      </w:t>
            </w:r>
            <w:r w:rsidR="004D16B8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 XII 2020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in curs de executie 20%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retea de alimentare cu apa in str.</w:t>
            </w:r>
            <w:r w:rsidR="00840471" w:rsidRPr="00455415">
              <w:rPr>
                <w:rFonts w:asciiTheme="majorHAnsi" w:hAnsiTheme="majorHAnsi"/>
              </w:rPr>
              <w:t xml:space="preserve"> </w:t>
            </w:r>
            <w:r w:rsidRPr="00455415">
              <w:rPr>
                <w:rFonts w:asciiTheme="majorHAnsi" w:hAnsiTheme="majorHAnsi"/>
              </w:rPr>
              <w:t>Casa Fantanelor, sat Cristeşti, com. Holboca, jud.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PEHD Dn 110 mm L =151 ml        </w:t>
            </w:r>
            <w:r w:rsidR="004D16B8" w:rsidRPr="00455415">
              <w:rPr>
                <w:rFonts w:asciiTheme="majorHAnsi" w:hAnsiTheme="majorHAnsi"/>
              </w:rPr>
              <w:t xml:space="preserve">PIF </w:t>
            </w:r>
            <w:r w:rsidRPr="00455415">
              <w:rPr>
                <w:rFonts w:asciiTheme="majorHAnsi" w:hAnsiTheme="majorHAnsi"/>
              </w:rPr>
              <w:t>VI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receptionata 100%</w:t>
            </w:r>
          </w:p>
        </w:tc>
      </w:tr>
      <w:tr w:rsidR="0053201F" w:rsidRPr="00455415" w:rsidTr="009E0F4A">
        <w:trPr>
          <w:trHeight w:val="91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Statie mixturi asfaltice  amplasată în incinta Staţiei de epurare Iaşi 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10 t/h </w:t>
            </w:r>
            <w:r w:rsidR="00D85E6A" w:rsidRPr="00455415">
              <w:rPr>
                <w:rFonts w:asciiTheme="majorHAnsi" w:hAnsiTheme="majorHAnsi"/>
              </w:rPr>
              <w:t xml:space="preserve"> </w:t>
            </w:r>
            <w:r w:rsidR="004D16B8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VI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receptionata 100%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Înlocuiri reţele apă şi canalizare  pe străzile din programul de modernizare al Primăriei municipiului Iaşi -  necuprinse in programul POS 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</w:t>
            </w:r>
            <w:r w:rsidR="0053201F" w:rsidRPr="00455415">
              <w:rPr>
                <w:rFonts w:asciiTheme="majorHAnsi" w:hAnsiTheme="majorHAnsi"/>
              </w:rPr>
              <w:t>şalonat        XII 2013  2019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Esalonat 2018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Reabilitare şi extindere sistem de alimentare cu apă Cotnari, Iaşi - reţea distribuţie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PEHD Fn 160 mm L = 950 ml, 1+1 EP P = 7,5 kW x 2 buc, inst</w:t>
            </w:r>
            <w:r w:rsidR="00D85E6A" w:rsidRPr="00455415">
              <w:rPr>
                <w:rFonts w:asciiTheme="majorHAnsi" w:hAnsiTheme="majorHAnsi"/>
              </w:rPr>
              <w:t>alatie</w:t>
            </w:r>
            <w:r w:rsidRPr="00455415">
              <w:rPr>
                <w:rFonts w:asciiTheme="majorHAnsi" w:hAnsiTheme="majorHAnsi"/>
              </w:rPr>
              <w:t xml:space="preserve"> clorinare - 1 buc,  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        XII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receptionata 100%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Inl</w:t>
            </w:r>
            <w:r w:rsidR="00840471" w:rsidRPr="00455415">
              <w:rPr>
                <w:rFonts w:asciiTheme="majorHAnsi" w:hAnsiTheme="majorHAnsi"/>
              </w:rPr>
              <w:t xml:space="preserve">ocuire </w:t>
            </w:r>
            <w:r w:rsidRPr="00455415">
              <w:rPr>
                <w:rFonts w:asciiTheme="majorHAnsi" w:hAnsiTheme="majorHAnsi"/>
              </w:rPr>
              <w:t>retele apa str. Cazangii, B-dul Poitiers, str. Manta Rosie, str. Graniceri, mun.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apa PEHD Dn 110...315 mm L = 2577 ml  </w:t>
            </w:r>
            <w:r w:rsidR="004D16B8" w:rsidRPr="00455415">
              <w:rPr>
                <w:rFonts w:asciiTheme="majorHAnsi" w:hAnsiTheme="majorHAnsi"/>
              </w:rPr>
              <w:t>PIF</w:t>
            </w:r>
            <w:r w:rsidR="0053201F" w:rsidRPr="00455415">
              <w:rPr>
                <w:rFonts w:asciiTheme="majorHAnsi" w:hAnsiTheme="majorHAnsi"/>
              </w:rPr>
              <w:t xml:space="preserve">  XII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executie 75%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Înlocuire conductă apă str. Smârdan şi Prof. Şesan, Sf. Lazăr, Zimbru, Venerei, Ţepeş Vodă, Otrilia Cazimir, Bucşinescu, Fierbinte, Zmeu,Iaşi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3.586 m retea apă potabilă din PE  Dn 160 - 75 mm      </w:t>
            </w:r>
            <w:r w:rsidR="004D16B8" w:rsidRPr="00455415">
              <w:rPr>
                <w:rFonts w:asciiTheme="majorHAnsi" w:hAnsiTheme="majorHAnsi"/>
              </w:rPr>
              <w:t xml:space="preserve">            </w:t>
            </w:r>
            <w:r w:rsidRPr="00455415">
              <w:rPr>
                <w:rFonts w:asciiTheme="majorHAnsi" w:hAnsiTheme="majorHAnsi"/>
              </w:rPr>
              <w:t xml:space="preserve"> </w:t>
            </w:r>
            <w:r w:rsidR="004D16B8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     IX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executie 85%</w:t>
            </w:r>
          </w:p>
        </w:tc>
      </w:tr>
      <w:tr w:rsidR="0053201F" w:rsidRPr="00455415" w:rsidTr="009317C8">
        <w:trPr>
          <w:trHeight w:val="414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Inlocuire retele distributie apă potabilă şi refacere branşamente pe str. Ceferiştilor, M. Eminescu, Izvoarele, Fantânele, Stefan cel Mare, Vatra, Dragoş Vodă, Republicii, Victoriei, mun. Paşcani, jud.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apa Dn 50...200 mm L = 13490 ml    </w:t>
            </w:r>
            <w:r w:rsidR="00707585" w:rsidRPr="00455415">
              <w:rPr>
                <w:rFonts w:asciiTheme="majorHAnsi" w:hAnsiTheme="majorHAnsi"/>
              </w:rPr>
              <w:t xml:space="preserve">PIF </w:t>
            </w:r>
            <w:r w:rsidR="0053201F" w:rsidRPr="00455415">
              <w:rPr>
                <w:rFonts w:asciiTheme="majorHAnsi" w:hAnsiTheme="majorHAnsi"/>
              </w:rPr>
              <w:t xml:space="preserve"> XI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executie 40%</w:t>
            </w:r>
          </w:p>
        </w:tc>
      </w:tr>
      <w:tr w:rsidR="0053201F" w:rsidRPr="00455415" w:rsidTr="00641BCB">
        <w:trPr>
          <w:trHeight w:val="519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/>
            <w:vAlign w:val="center"/>
          </w:tcPr>
          <w:p w:rsidR="0053201F" w:rsidRPr="00455415" w:rsidRDefault="0053201F" w:rsidP="00641BCB">
            <w:pPr>
              <w:spacing w:before="0" w:beforeAutospacing="0" w:after="0" w:afterAutospacing="0" w:line="240" w:lineRule="auto"/>
              <w:jc w:val="center"/>
              <w:rPr>
                <w:rFonts w:asciiTheme="majorHAnsi" w:hAnsiTheme="majorHAnsi"/>
                <w:b/>
                <w:lang w:val="en-US" w:eastAsia="en-US"/>
              </w:rPr>
            </w:pPr>
            <w:r w:rsidRPr="00455415">
              <w:rPr>
                <w:rFonts w:asciiTheme="majorHAnsi" w:hAnsiTheme="majorHAnsi"/>
                <w:b/>
                <w:lang w:val="en-US" w:eastAsia="en-US"/>
              </w:rPr>
              <w:t>LUCRARI NOI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Extinderea reţelei de canalizare pe Fundac Moara de Vânt, mun. Iaşi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retea canalizare PVC De 315 mm L = 70 ml,</w:t>
            </w:r>
            <w:r w:rsidR="00D85E6A" w:rsidRPr="00455415">
              <w:rPr>
                <w:rFonts w:asciiTheme="majorHAnsi" w:hAnsiTheme="majorHAnsi"/>
              </w:rPr>
              <w:t xml:space="preserve"> </w:t>
            </w:r>
            <w:r w:rsidRPr="00455415">
              <w:rPr>
                <w:rFonts w:asciiTheme="majorHAnsi" w:hAnsiTheme="majorHAnsi"/>
              </w:rPr>
              <w:t xml:space="preserve">retea canalizare PVC De 200 mm L = 21 ml                              </w:t>
            </w:r>
            <w:r w:rsidR="00707585" w:rsidRPr="00455415">
              <w:rPr>
                <w:rFonts w:asciiTheme="majorHAnsi" w:hAnsiTheme="majorHAnsi"/>
              </w:rPr>
              <w:t xml:space="preserve">PIF  </w:t>
            </w:r>
            <w:r w:rsidRPr="00455415">
              <w:rPr>
                <w:rFonts w:asciiTheme="majorHAnsi" w:hAnsiTheme="majorHAnsi"/>
              </w:rPr>
              <w:t>IX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receptionata 100%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Imbunătăţirea sistemului de canalizare în zona străzilor Cărăbuş, Furnica, Greierului, cartier Bucium, mun.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canalizare PVC De 250 mm L = 506 ml                                retea canalizare PVC De 200 mm L = 155 ml         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="0053201F" w:rsidRPr="00455415">
              <w:rPr>
                <w:rFonts w:asciiTheme="majorHAnsi" w:hAnsiTheme="majorHAnsi"/>
              </w:rPr>
              <w:t xml:space="preserve">       X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receptionata 100%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rețea distribuție apă pentru asigurarea serv</w:t>
            </w:r>
            <w:r w:rsidR="002F33B1" w:rsidRPr="00455415">
              <w:rPr>
                <w:rFonts w:asciiTheme="majorHAnsi" w:hAnsiTheme="majorHAnsi"/>
              </w:rPr>
              <w:t>iciului</w:t>
            </w:r>
            <w:r w:rsidRPr="00455415">
              <w:rPr>
                <w:rFonts w:asciiTheme="majorHAnsi" w:hAnsiTheme="majorHAnsi"/>
              </w:rPr>
              <w:t xml:space="preserve"> de aliment</w:t>
            </w:r>
            <w:r w:rsidR="002F33B1" w:rsidRPr="00455415">
              <w:rPr>
                <w:rFonts w:asciiTheme="majorHAnsi" w:hAnsiTheme="majorHAnsi"/>
              </w:rPr>
              <w:t>are</w:t>
            </w:r>
            <w:r w:rsidRPr="00455415">
              <w:rPr>
                <w:rFonts w:asciiTheme="majorHAnsi" w:hAnsiTheme="majorHAnsi"/>
              </w:rPr>
              <w:t xml:space="preserve"> cu apă a Centrului de Integrare prin Terapie Ocupaţionala DGASPC Popricani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PEHD Dn 110 mm L = 5802 ml, SP 1+1 EP  Qp=8,28 mc/h, Hp = 110 mcA     </w:t>
            </w:r>
            <w:r w:rsidR="00707585" w:rsidRPr="00455415">
              <w:rPr>
                <w:rFonts w:asciiTheme="majorHAnsi" w:hAnsiTheme="majorHAnsi"/>
              </w:rPr>
              <w:t xml:space="preserve">PIF </w:t>
            </w:r>
            <w:r w:rsidRPr="00455415">
              <w:rPr>
                <w:rFonts w:asciiTheme="majorHAnsi" w:hAnsiTheme="majorHAnsi"/>
              </w:rPr>
              <w:t xml:space="preserve"> XI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receptionata 100%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retea canalizare prof. I.P.Culianu, Aleea Zambilei, com. Valea Lupului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canal PVC Dn 315 mm  L = 87 ml, Dn 400 m        L = 34 ml         </w:t>
            </w:r>
            <w:r w:rsidR="00707585" w:rsidRPr="00455415">
              <w:rPr>
                <w:rFonts w:asciiTheme="majorHAnsi" w:hAnsiTheme="majorHAnsi"/>
              </w:rPr>
              <w:t xml:space="preserve">PIF </w:t>
            </w:r>
            <w:r w:rsidR="0053201F" w:rsidRPr="00455415">
              <w:rPr>
                <w:rFonts w:asciiTheme="majorHAnsi" w:hAnsiTheme="majorHAnsi"/>
              </w:rPr>
              <w:t>XI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in executie 95%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retea canalizare si retea apa Fdac Socola, Fdac Bucium. Str. Victor Mihailescu Craiu,  str St.O.Iosif, str. Dealul Bucium, str. Plopii fara Sot, str. Teascului, str. Cazarmilor,  I.P.Culianu, mun.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 </w:t>
            </w:r>
            <w:r w:rsidR="00D85E6A" w:rsidRPr="00455415">
              <w:rPr>
                <w:rFonts w:asciiTheme="majorHAnsi" w:hAnsiTheme="majorHAnsi"/>
              </w:rPr>
              <w:t>R</w:t>
            </w:r>
            <w:r w:rsidRPr="00455415">
              <w:rPr>
                <w:rFonts w:asciiTheme="majorHAnsi" w:hAnsiTheme="majorHAnsi"/>
              </w:rPr>
              <w:t xml:space="preserve">etea canal     PVC Dn 200 mm L = 516,50 ml                    Dn 250 mm L = 1875,50 ml                                                    Dn 315 mm L = 1072 ml                                                       retea apa PEHD Dn 110 mm L = 653 m  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  XII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in executie 45%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retea canalizare str.</w:t>
            </w:r>
            <w:r w:rsidR="002F33B1" w:rsidRPr="00455415">
              <w:rPr>
                <w:rFonts w:asciiTheme="majorHAnsi" w:hAnsiTheme="majorHAnsi"/>
              </w:rPr>
              <w:t xml:space="preserve"> </w:t>
            </w:r>
            <w:r w:rsidRPr="00455415">
              <w:rPr>
                <w:rFonts w:asciiTheme="majorHAnsi" w:hAnsiTheme="majorHAnsi"/>
              </w:rPr>
              <w:t>Hora si Dacilor, com. Holboca, jud.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canalizare PVC Dn 250 mm L = 1170 ml      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="0053201F" w:rsidRPr="00455415">
              <w:rPr>
                <w:rFonts w:asciiTheme="majorHAnsi" w:hAnsiTheme="majorHAnsi"/>
              </w:rPr>
              <w:t xml:space="preserve">         XI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in executie 45%</w:t>
            </w:r>
          </w:p>
        </w:tc>
      </w:tr>
      <w:tr w:rsidR="0053201F" w:rsidRPr="00455415" w:rsidTr="009317C8">
        <w:trPr>
          <w:trHeight w:val="1065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reţea distribuţie comuna</w:t>
            </w:r>
            <w:r w:rsidR="00F72F50">
              <w:rPr>
                <w:rFonts w:asciiTheme="majorHAnsi" w:hAnsiTheme="majorHAnsi"/>
              </w:rPr>
              <w:t xml:space="preserve"> </w:t>
            </w:r>
            <w:r w:rsidRPr="00455415">
              <w:rPr>
                <w:rFonts w:asciiTheme="majorHAnsi" w:hAnsiTheme="majorHAnsi"/>
              </w:rPr>
              <w:t xml:space="preserve"> Timişeşti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apa           PEHD Dn 225 mm L = 1421 ml                        PEHD Dn 160 mm L = 3569 ml                                     PEHD Dn 110 mm L = 5115 ml                                         PEHD Dn 65 mm L = 3182 ml         </w:t>
            </w:r>
            <w:r w:rsidR="00707585" w:rsidRPr="00455415">
              <w:rPr>
                <w:rFonts w:asciiTheme="majorHAnsi" w:hAnsiTheme="majorHAnsi"/>
              </w:rPr>
              <w:lastRenderedPageBreak/>
              <w:t xml:space="preserve">PIF  </w:t>
            </w:r>
            <w:r w:rsidR="0053201F" w:rsidRPr="00455415">
              <w:rPr>
                <w:rFonts w:asciiTheme="majorHAnsi" w:hAnsiTheme="majorHAnsi"/>
              </w:rPr>
              <w:t>VI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lastRenderedPageBreak/>
              <w:t>L</w:t>
            </w:r>
            <w:r w:rsidR="0053201F" w:rsidRPr="00455415">
              <w:rPr>
                <w:rFonts w:asciiTheme="majorHAnsi" w:hAnsiTheme="majorHAnsi"/>
              </w:rPr>
              <w:t>ucrare finalizata 100%</w:t>
            </w:r>
          </w:p>
        </w:tc>
      </w:tr>
      <w:tr w:rsidR="0053201F" w:rsidRPr="00455415" w:rsidTr="009E0F4A">
        <w:trPr>
          <w:trHeight w:val="883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Retea de alimentare cu apa in sat  Stejarii c</w:t>
            </w:r>
            <w:r w:rsidR="005D30E4" w:rsidRPr="00455415">
              <w:rPr>
                <w:rFonts w:asciiTheme="majorHAnsi" w:hAnsiTheme="majorHAnsi"/>
              </w:rPr>
              <w:t>omuna</w:t>
            </w:r>
            <w:r w:rsidRPr="00455415">
              <w:rPr>
                <w:rFonts w:asciiTheme="majorHAnsi" w:hAnsiTheme="majorHAnsi"/>
              </w:rPr>
              <w:t xml:space="preserve"> Tiganasi, jud.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Cond</w:t>
            </w:r>
            <w:r w:rsidR="00D85E6A" w:rsidRPr="00455415">
              <w:rPr>
                <w:rFonts w:asciiTheme="majorHAnsi" w:hAnsiTheme="majorHAnsi"/>
              </w:rPr>
              <w:t>ucta</w:t>
            </w:r>
            <w:r w:rsidRPr="00455415">
              <w:rPr>
                <w:rFonts w:asciiTheme="majorHAnsi" w:hAnsiTheme="majorHAnsi"/>
              </w:rPr>
              <w:t xml:space="preserve"> PEHD DN 63...110 mm L = 8091 ml,      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       X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executie 30%</w:t>
            </w:r>
          </w:p>
        </w:tc>
      </w:tr>
      <w:tr w:rsidR="0053201F" w:rsidRPr="00455415" w:rsidTr="009317C8">
        <w:trPr>
          <w:trHeight w:val="840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Extinderea sistemului de canalizare in zona limitrofa a oraşului Iasi, partea a II-a, etapa a II-a, lucrari situate în zona DN 24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707585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PIF </w:t>
            </w:r>
            <w:r w:rsidR="0053201F" w:rsidRPr="00455415">
              <w:rPr>
                <w:rFonts w:asciiTheme="majorHAnsi" w:hAnsiTheme="majorHAnsi"/>
              </w:rPr>
              <w:t>VI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receptionata 100%</w:t>
            </w:r>
          </w:p>
        </w:tc>
      </w:tr>
      <w:tr w:rsidR="0053201F" w:rsidRPr="00455415" w:rsidTr="009317C8">
        <w:trPr>
          <w:trHeight w:val="416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Modernizare corp de cladire P+1 E şi demolare corpuri de cladire aflate in stare avansată de degradare str. Aurel Vlaicu nr.80, mun. Iasi, jud.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A</w:t>
            </w:r>
            <w:r w:rsidR="005D30E4" w:rsidRPr="00455415">
              <w:rPr>
                <w:rFonts w:asciiTheme="majorHAnsi" w:hAnsiTheme="majorHAnsi"/>
              </w:rPr>
              <w:t xml:space="preserve">ria </w:t>
            </w:r>
            <w:r w:rsidRPr="00455415">
              <w:rPr>
                <w:rFonts w:asciiTheme="majorHAnsi" w:hAnsiTheme="majorHAnsi"/>
              </w:rPr>
              <w:t>d</w:t>
            </w:r>
            <w:r w:rsidR="005D30E4" w:rsidRPr="00455415">
              <w:rPr>
                <w:rFonts w:asciiTheme="majorHAnsi" w:hAnsiTheme="majorHAnsi"/>
              </w:rPr>
              <w:t xml:space="preserve">esfasurată </w:t>
            </w:r>
            <w:r w:rsidRPr="00455415">
              <w:rPr>
                <w:rFonts w:asciiTheme="majorHAnsi" w:hAnsiTheme="majorHAnsi"/>
              </w:rPr>
              <w:t>c</w:t>
            </w:r>
            <w:r w:rsidR="005D30E4" w:rsidRPr="00455415">
              <w:rPr>
                <w:rFonts w:asciiTheme="majorHAnsi" w:hAnsiTheme="majorHAnsi"/>
              </w:rPr>
              <w:t>onstruită</w:t>
            </w:r>
            <w:r w:rsidRPr="00455415">
              <w:rPr>
                <w:rFonts w:asciiTheme="majorHAnsi" w:hAnsiTheme="majorHAnsi"/>
              </w:rPr>
              <w:t xml:space="preserve"> 780 mp  </w:t>
            </w:r>
            <w:r w:rsidR="00707585" w:rsidRPr="00455415">
              <w:rPr>
                <w:rFonts w:asciiTheme="majorHAnsi" w:hAnsiTheme="majorHAnsi"/>
              </w:rPr>
              <w:t xml:space="preserve">PIF  </w:t>
            </w:r>
            <w:r w:rsidRPr="00455415">
              <w:rPr>
                <w:rFonts w:asciiTheme="majorHAnsi" w:hAnsiTheme="majorHAnsi"/>
              </w:rPr>
              <w:t>XII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curs de executie 35%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Retea canalizare şi reţea apă etapa I pe străzile Poarta Curţii, Dimitrie Cantemir, Cramei şi Aleea Teilor în comuna Deleni, jud.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apa PEHD Dn 110 mm  L = 1697 ml ; retea canaliz PVC Dn 250 mm  L = 2382 ml                                  </w:t>
            </w:r>
            <w:r w:rsidR="00707585" w:rsidRPr="00455415">
              <w:rPr>
                <w:rFonts w:asciiTheme="majorHAnsi" w:hAnsiTheme="majorHAnsi"/>
              </w:rPr>
              <w:t xml:space="preserve">PIF  </w:t>
            </w:r>
            <w:r w:rsidR="0053201F" w:rsidRPr="00455415">
              <w:rPr>
                <w:rFonts w:asciiTheme="majorHAnsi" w:hAnsiTheme="majorHAnsi"/>
              </w:rPr>
              <w:t>XII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in executie 90%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retele apa in comuna Holboca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RETEA APA Dn 110 mm L = 12000 ml     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XII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in executie 30%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Aductiune apa din sistemul de alimentare cu apa al mun</w:t>
            </w:r>
            <w:r w:rsidR="002F33B1" w:rsidRPr="00455415">
              <w:rPr>
                <w:rFonts w:asciiTheme="majorHAnsi" w:hAnsiTheme="majorHAnsi"/>
              </w:rPr>
              <w:t>icipiului</w:t>
            </w:r>
            <w:r w:rsidRPr="00455415">
              <w:rPr>
                <w:rFonts w:asciiTheme="majorHAnsi" w:hAnsiTheme="majorHAnsi"/>
              </w:rPr>
              <w:t xml:space="preserve"> Iasi in comuna Sagna, jud. Neamt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EF717D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apa    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="0053201F" w:rsidRPr="00455415">
              <w:rPr>
                <w:rFonts w:asciiTheme="majorHAnsi" w:hAnsiTheme="majorHAnsi"/>
              </w:rPr>
              <w:t xml:space="preserve">    XII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in executie 40%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retea apa si canalizare zona Ticau, mun.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EF717D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 xml:space="preserve">etea apa Dn 100 mm L = 1300 ml  </w:t>
            </w:r>
            <w:r w:rsidR="00707585" w:rsidRPr="00455415">
              <w:rPr>
                <w:rFonts w:asciiTheme="majorHAnsi" w:hAnsiTheme="majorHAnsi"/>
              </w:rPr>
              <w:t xml:space="preserve">PIF </w:t>
            </w:r>
            <w:r w:rsidR="0053201F" w:rsidRPr="00455415">
              <w:rPr>
                <w:rFonts w:asciiTheme="majorHAnsi" w:hAnsiTheme="majorHAnsi"/>
              </w:rPr>
              <w:t xml:space="preserve"> XII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In curs de evaluare oferte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Reabilitare Statia de pompare Ion Creanga si modernizarea, contorizarea retelei de distributie de inalata presiune cartier Tatarasi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PEHD De 400 mm L=  730 ml, De 250 mm L = 4800 ml, De 225...110 mm L = 4000 ml, De 110 ...50 mm L = 1700 ml, reabilit</w:t>
            </w:r>
            <w:r w:rsidR="00EF717D" w:rsidRPr="00455415">
              <w:rPr>
                <w:rFonts w:asciiTheme="majorHAnsi" w:hAnsiTheme="majorHAnsi"/>
              </w:rPr>
              <w:t>are</w:t>
            </w:r>
            <w:r w:rsidRPr="00455415">
              <w:rPr>
                <w:rFonts w:asciiTheme="majorHAnsi" w:hAnsiTheme="majorHAnsi"/>
              </w:rPr>
              <w:t xml:space="preserve"> SP Creanga 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X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In curs de evaluare oferte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Inlocuire retele distributie apa zona Aleea Rozelor - restaurant Cotnari, mun. 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EF717D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C</w:t>
            </w:r>
            <w:r w:rsidR="0053201F" w:rsidRPr="00455415">
              <w:rPr>
                <w:rFonts w:asciiTheme="majorHAnsi" w:hAnsiTheme="majorHAnsi"/>
              </w:rPr>
              <w:t>ond</w:t>
            </w:r>
            <w:r w:rsidRPr="00455415">
              <w:rPr>
                <w:rFonts w:asciiTheme="majorHAnsi" w:hAnsiTheme="majorHAnsi"/>
              </w:rPr>
              <w:t>ucta</w:t>
            </w:r>
            <w:r w:rsidR="0053201F" w:rsidRPr="00455415">
              <w:rPr>
                <w:rFonts w:asciiTheme="majorHAnsi" w:hAnsiTheme="majorHAnsi"/>
              </w:rPr>
              <w:t xml:space="preserve"> PEHD Dn 110 mm L = 1300 ml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="0053201F" w:rsidRPr="00455415">
              <w:rPr>
                <w:rFonts w:asciiTheme="majorHAnsi" w:hAnsiTheme="majorHAnsi"/>
              </w:rPr>
              <w:t xml:space="preserve">   XII 2019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autorizata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Reabilitare rezervor 500 mc si a cond</w:t>
            </w:r>
            <w:r w:rsidR="002F33B1" w:rsidRPr="00455415">
              <w:rPr>
                <w:rFonts w:asciiTheme="majorHAnsi" w:hAnsiTheme="majorHAnsi"/>
              </w:rPr>
              <w:t xml:space="preserve">uctei </w:t>
            </w:r>
            <w:r w:rsidRPr="00455415">
              <w:rPr>
                <w:rFonts w:asciiTheme="majorHAnsi" w:hAnsiTheme="majorHAnsi"/>
              </w:rPr>
              <w:t>de apa str. Aeroportului nr.</w:t>
            </w:r>
            <w:r w:rsidR="002F33B1" w:rsidRPr="00455415">
              <w:rPr>
                <w:rFonts w:asciiTheme="majorHAnsi" w:hAnsiTheme="majorHAnsi"/>
              </w:rPr>
              <w:t xml:space="preserve"> </w:t>
            </w:r>
            <w:r w:rsidRPr="00455415">
              <w:rPr>
                <w:rFonts w:asciiTheme="majorHAnsi" w:hAnsiTheme="majorHAnsi"/>
              </w:rPr>
              <w:t>46</w:t>
            </w:r>
            <w:r w:rsidR="002F33B1" w:rsidRPr="00455415">
              <w:rPr>
                <w:rFonts w:asciiTheme="majorHAnsi" w:hAnsiTheme="majorHAnsi"/>
              </w:rPr>
              <w:t>,</w:t>
            </w:r>
            <w:r w:rsidRPr="00455415">
              <w:rPr>
                <w:rFonts w:asciiTheme="majorHAnsi" w:hAnsiTheme="majorHAnsi"/>
              </w:rPr>
              <w:t xml:space="preserve"> </w:t>
            </w:r>
            <w:r w:rsidR="00433E25" w:rsidRPr="00455415">
              <w:rPr>
                <w:rFonts w:asciiTheme="majorHAnsi" w:hAnsiTheme="majorHAnsi"/>
              </w:rPr>
              <w:t xml:space="preserve">Iaşi, </w:t>
            </w:r>
            <w:r w:rsidRPr="00455415">
              <w:rPr>
                <w:rFonts w:asciiTheme="majorHAnsi" w:hAnsiTheme="majorHAnsi"/>
              </w:rPr>
              <w:t>inclusiv amenajarea caii de acces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201F" w:rsidRPr="00455415" w:rsidRDefault="00EF717D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Conducta</w:t>
            </w:r>
            <w:r w:rsidR="0053201F" w:rsidRPr="00455415">
              <w:rPr>
                <w:rFonts w:asciiTheme="majorHAnsi" w:hAnsiTheme="majorHAnsi"/>
              </w:rPr>
              <w:t xml:space="preserve"> refulare PEHD Dn 125 mm L = 5216 m                                 cond PEHD Dn 110 mm L = 700 m    reabilitare rezervor 500 mc        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="0053201F" w:rsidRPr="00455415">
              <w:rPr>
                <w:rFonts w:asciiTheme="majorHAnsi" w:hAnsiTheme="majorHAnsi"/>
              </w:rPr>
              <w:t xml:space="preserve">              X 2019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autorizata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Modernizarea sistemelor de apă şi canalizare în Tg. Frumos - Extindere distribuţie Dn 110 mm str. Cuza Voda (DN 28)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707585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PIF  </w:t>
            </w:r>
            <w:r w:rsidR="0053201F" w:rsidRPr="00455415">
              <w:rPr>
                <w:rFonts w:asciiTheme="majorHAnsi" w:hAnsiTheme="majorHAnsi"/>
              </w:rPr>
              <w:t>IX 2017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receptionata 100%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Reabilitare rezervor 5000 mc </w:t>
            </w:r>
            <w:r w:rsidRPr="00455415">
              <w:rPr>
                <w:rFonts w:asciiTheme="majorHAnsi" w:hAnsiTheme="majorHAnsi"/>
              </w:rPr>
              <w:lastRenderedPageBreak/>
              <w:t>Miroslava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lastRenderedPageBreak/>
              <w:t xml:space="preserve">Rezervor reabilitare 5000 mc,             </w:t>
            </w:r>
            <w:r w:rsidR="00707585" w:rsidRPr="00455415">
              <w:rPr>
                <w:rFonts w:asciiTheme="majorHAnsi" w:hAnsiTheme="majorHAnsi"/>
              </w:rPr>
              <w:lastRenderedPageBreak/>
              <w:t xml:space="preserve">PIF </w:t>
            </w:r>
            <w:r w:rsidRPr="00455415">
              <w:rPr>
                <w:rFonts w:asciiTheme="majorHAnsi" w:hAnsiTheme="majorHAnsi"/>
              </w:rPr>
              <w:t>XII 2019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lastRenderedPageBreak/>
              <w:t>L</w:t>
            </w:r>
            <w:r w:rsidR="0053201F" w:rsidRPr="00455415">
              <w:rPr>
                <w:rFonts w:asciiTheme="majorHAnsi" w:hAnsiTheme="majorHAnsi"/>
              </w:rPr>
              <w:t xml:space="preserve">ucrare in curs de </w:t>
            </w:r>
            <w:r w:rsidR="0053201F" w:rsidRPr="00455415">
              <w:rPr>
                <w:rFonts w:asciiTheme="majorHAnsi" w:hAnsiTheme="majorHAnsi"/>
              </w:rPr>
              <w:lastRenderedPageBreak/>
              <w:t>executie 5%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Eficientizarea sistemului de distributie a apei potabile in com. Motca, jud.Iasi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707585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C</w:t>
            </w:r>
            <w:r w:rsidR="0053201F" w:rsidRPr="00455415">
              <w:rPr>
                <w:rFonts w:asciiTheme="majorHAnsi" w:hAnsiTheme="majorHAnsi"/>
              </w:rPr>
              <w:t>ond</w:t>
            </w:r>
            <w:r w:rsidRPr="00455415">
              <w:rPr>
                <w:rFonts w:asciiTheme="majorHAnsi" w:hAnsiTheme="majorHAnsi"/>
              </w:rPr>
              <w:t>ucta</w:t>
            </w:r>
            <w:r w:rsidR="0053201F" w:rsidRPr="00455415">
              <w:rPr>
                <w:rFonts w:asciiTheme="majorHAnsi" w:hAnsiTheme="majorHAnsi"/>
              </w:rPr>
              <w:t xml:space="preserve"> apa PEHD Dn 40-110 mm L = 7280 ml  </w:t>
            </w:r>
            <w:r w:rsidRPr="00455415">
              <w:rPr>
                <w:rFonts w:asciiTheme="majorHAnsi" w:hAnsiTheme="majorHAnsi"/>
              </w:rPr>
              <w:t xml:space="preserve">PIF </w:t>
            </w:r>
            <w:r w:rsidR="0053201F" w:rsidRPr="00455415">
              <w:rPr>
                <w:rFonts w:asciiTheme="majorHAnsi" w:hAnsiTheme="majorHAnsi"/>
              </w:rPr>
              <w:t>XII 2019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D85E6A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L</w:t>
            </w:r>
            <w:r w:rsidR="0053201F" w:rsidRPr="00455415">
              <w:rPr>
                <w:rFonts w:asciiTheme="majorHAnsi" w:hAnsiTheme="majorHAnsi"/>
              </w:rPr>
              <w:t>ucrare in executie 30%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Extindere retea apa potabila din sistemul ApaVital si canalizare in sat Sorogari, com. Aroneanu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EF717D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</w:t>
            </w:r>
            <w:r w:rsidR="0053201F" w:rsidRPr="00455415">
              <w:rPr>
                <w:rFonts w:asciiTheme="majorHAnsi" w:hAnsiTheme="majorHAnsi"/>
              </w:rPr>
              <w:t>etea apa PEHD Dn 75 mm L = 428 ml, Dn 110 mm L = 1057 ml, retea canaliz PVC Dn 250 mm L = 1222 ml  PIF XII 2019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In curs de evaluare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Inlocuire reţele distribuţie apă şi refacere branşamente pe străzile Gării, Mihail Kogălniceanu şi Eugen Stamate din mun. Paşcani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EF717D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S</w:t>
            </w:r>
            <w:r w:rsidR="0053201F" w:rsidRPr="00455415">
              <w:rPr>
                <w:rFonts w:asciiTheme="majorHAnsi" w:hAnsiTheme="majorHAnsi"/>
              </w:rPr>
              <w:t>tr. Garii: PEHD Dn 110...315 mm L = 4074 ml                              str. M. Kogalniceanu: PEHD Dn 75... 315 mm L = 2395 ml                                   str. E. Stamate  Dn 75... 160 m L = 765 ml   PIF X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in executie 25%</w:t>
            </w:r>
          </w:p>
        </w:tc>
      </w:tr>
      <w:tr w:rsidR="0053201F" w:rsidRPr="00455415" w:rsidTr="009317C8">
        <w:trPr>
          <w:trHeight w:val="511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 w:line="240" w:lineRule="auto"/>
              <w:jc w:val="left"/>
              <w:rPr>
                <w:rFonts w:asciiTheme="majorHAnsi" w:hAnsiTheme="majorHAnsi"/>
                <w:lang w:val="en-US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Reabilitare sistem de alimentare cu apa pe str.</w:t>
            </w:r>
            <w:r w:rsidR="002F33B1" w:rsidRPr="00455415">
              <w:rPr>
                <w:rFonts w:asciiTheme="majorHAnsi" w:hAnsiTheme="majorHAnsi"/>
              </w:rPr>
              <w:t xml:space="preserve"> </w:t>
            </w:r>
            <w:r w:rsidRPr="00455415">
              <w:rPr>
                <w:rFonts w:asciiTheme="majorHAnsi" w:hAnsiTheme="majorHAnsi"/>
              </w:rPr>
              <w:t>Camil Petrescu, Sportului, Gradinitei, Aleea Gradinitei, mun. Paşcani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 xml:space="preserve">PEHD, PE 100, PN 10,  DN 63, L=101m si DN 110, L=660m,  L=761 m             </w:t>
            </w:r>
            <w:r w:rsidR="00707585" w:rsidRPr="00455415">
              <w:rPr>
                <w:rFonts w:asciiTheme="majorHAnsi" w:hAnsiTheme="majorHAnsi"/>
              </w:rPr>
              <w:t>PIF</w:t>
            </w:r>
            <w:r w:rsidRPr="00455415">
              <w:rPr>
                <w:rFonts w:asciiTheme="majorHAnsi" w:hAnsiTheme="majorHAnsi"/>
              </w:rPr>
              <w:t xml:space="preserve">             XII 2018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3201F" w:rsidRPr="00455415" w:rsidRDefault="0053201F" w:rsidP="009317C8">
            <w:pPr>
              <w:jc w:val="left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 </w:t>
            </w:r>
            <w:r w:rsidR="00D85E6A" w:rsidRPr="00455415">
              <w:rPr>
                <w:rFonts w:asciiTheme="majorHAnsi" w:hAnsiTheme="majorHAnsi"/>
              </w:rPr>
              <w:t>L</w:t>
            </w:r>
            <w:r w:rsidRPr="00455415">
              <w:rPr>
                <w:rFonts w:asciiTheme="majorHAnsi" w:hAnsiTheme="majorHAnsi"/>
              </w:rPr>
              <w:t>ucrare in executie 8%</w:t>
            </w:r>
          </w:p>
        </w:tc>
      </w:tr>
    </w:tbl>
    <w:p w:rsidR="00665D09" w:rsidRPr="00455415" w:rsidRDefault="00665D09" w:rsidP="00DD51EF">
      <w:pPr>
        <w:spacing w:before="0" w:beforeAutospacing="0" w:after="0" w:afterAutospacing="0" w:line="240" w:lineRule="auto"/>
        <w:rPr>
          <w:rFonts w:asciiTheme="majorHAnsi" w:hAnsiTheme="majorHAnsi"/>
          <w:lang w:val="en-US" w:eastAsia="en-US"/>
        </w:rPr>
      </w:pPr>
    </w:p>
    <w:p w:rsidR="00F43066" w:rsidRPr="00455415" w:rsidRDefault="00405C37" w:rsidP="00DD51EF">
      <w:pPr>
        <w:rPr>
          <w:rFonts w:asciiTheme="majorHAnsi" w:hAnsiTheme="majorHAnsi"/>
          <w:b/>
          <w:lang w:eastAsia="x-none"/>
        </w:rPr>
      </w:pPr>
      <w:r w:rsidRPr="00455415">
        <w:rPr>
          <w:rFonts w:asciiTheme="majorHAnsi" w:hAnsiTheme="majorHAnsi"/>
          <w:b/>
          <w:lang w:eastAsia="x-none"/>
        </w:rPr>
        <w:t xml:space="preserve">B. </w:t>
      </w:r>
      <w:r w:rsidR="00F43066" w:rsidRPr="00455415">
        <w:rPr>
          <w:rFonts w:asciiTheme="majorHAnsi" w:hAnsiTheme="majorHAnsi"/>
          <w:b/>
          <w:lang w:eastAsia="x-none"/>
        </w:rPr>
        <w:t>Investi</w:t>
      </w:r>
      <w:r w:rsidR="00DB3DED" w:rsidRPr="00455415">
        <w:rPr>
          <w:rFonts w:asciiTheme="majorHAnsi" w:hAnsiTheme="majorHAnsi"/>
          <w:b/>
          <w:lang w:eastAsia="x-none"/>
        </w:rPr>
        <w:t>ţ</w:t>
      </w:r>
      <w:r w:rsidR="00F43066" w:rsidRPr="00455415">
        <w:rPr>
          <w:rFonts w:asciiTheme="majorHAnsi" w:hAnsiTheme="majorHAnsi"/>
          <w:b/>
          <w:lang w:eastAsia="x-none"/>
        </w:rPr>
        <w:t>ii şi lucr</w:t>
      </w:r>
      <w:r w:rsidR="00DB3DED" w:rsidRPr="00455415">
        <w:rPr>
          <w:rFonts w:asciiTheme="majorHAnsi" w:hAnsiTheme="majorHAnsi"/>
          <w:b/>
          <w:lang w:eastAsia="x-none"/>
        </w:rPr>
        <w:t>ă</w:t>
      </w:r>
      <w:r w:rsidR="00F43066" w:rsidRPr="00455415">
        <w:rPr>
          <w:rFonts w:asciiTheme="majorHAnsi" w:hAnsiTheme="majorHAnsi"/>
          <w:b/>
          <w:lang w:eastAsia="x-none"/>
        </w:rPr>
        <w:t>ri pe anul 201</w:t>
      </w:r>
      <w:r w:rsidR="0053201F" w:rsidRPr="00455415">
        <w:rPr>
          <w:rFonts w:asciiTheme="majorHAnsi" w:hAnsiTheme="majorHAnsi"/>
          <w:b/>
          <w:lang w:eastAsia="x-none"/>
        </w:rPr>
        <w:t>7</w:t>
      </w:r>
      <w:r w:rsidR="00F43066" w:rsidRPr="00455415">
        <w:rPr>
          <w:rFonts w:asciiTheme="majorHAnsi" w:hAnsiTheme="majorHAnsi"/>
          <w:b/>
          <w:lang w:eastAsia="x-none"/>
        </w:rPr>
        <w:t xml:space="preserve"> finan</w:t>
      </w:r>
      <w:r w:rsidR="00DB3DED" w:rsidRPr="00455415">
        <w:rPr>
          <w:rFonts w:asciiTheme="majorHAnsi" w:hAnsiTheme="majorHAnsi"/>
          <w:b/>
          <w:lang w:eastAsia="x-none"/>
        </w:rPr>
        <w:t>ţ</w:t>
      </w:r>
      <w:r w:rsidR="00F43066" w:rsidRPr="00455415">
        <w:rPr>
          <w:rFonts w:asciiTheme="majorHAnsi" w:hAnsiTheme="majorHAnsi"/>
          <w:b/>
          <w:lang w:eastAsia="x-none"/>
        </w:rPr>
        <w:t>ate din surse externe</w:t>
      </w:r>
    </w:p>
    <w:tbl>
      <w:tblPr>
        <w:tblW w:w="4890" w:type="pct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3827"/>
        <w:gridCol w:w="1983"/>
      </w:tblGrid>
      <w:tr w:rsidR="0053201F" w:rsidRPr="00455415" w:rsidTr="009317C8">
        <w:trPr>
          <w:trHeight w:val="1093"/>
        </w:trPr>
        <w:tc>
          <w:tcPr>
            <w:tcW w:w="567" w:type="dxa"/>
            <w:shd w:val="clear" w:color="auto" w:fill="DBE5F1"/>
            <w:noWrap/>
            <w:vAlign w:val="center"/>
          </w:tcPr>
          <w:p w:rsidR="0053201F" w:rsidRPr="00455415" w:rsidRDefault="0053201F" w:rsidP="004D16B8">
            <w:pPr>
              <w:spacing w:before="0" w:beforeAutospacing="0" w:after="0" w:afterAutospacing="0" w:line="300" w:lineRule="atLeast"/>
              <w:rPr>
                <w:rFonts w:asciiTheme="majorHAnsi" w:hAnsiTheme="majorHAnsi"/>
                <w:b/>
                <w:lang w:eastAsia="en-US"/>
              </w:rPr>
            </w:pPr>
            <w:r w:rsidRPr="00455415">
              <w:rPr>
                <w:rFonts w:asciiTheme="majorHAnsi" w:hAnsiTheme="majorHAnsi"/>
                <w:b/>
              </w:rPr>
              <w:t>Nr crt 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53201F" w:rsidRPr="00455415" w:rsidRDefault="0053201F" w:rsidP="004D16B8">
            <w:pPr>
              <w:spacing w:before="0" w:beforeAutospacing="0" w:after="0" w:afterAutospacing="0" w:line="300" w:lineRule="atLeast"/>
              <w:rPr>
                <w:rFonts w:asciiTheme="majorHAnsi" w:hAnsiTheme="majorHAnsi"/>
                <w:b/>
              </w:rPr>
            </w:pPr>
            <w:r w:rsidRPr="00455415">
              <w:rPr>
                <w:rFonts w:asciiTheme="majorHAnsi" w:hAnsiTheme="majorHAnsi"/>
                <w:b/>
              </w:rPr>
              <w:t>Denumire investiţie</w:t>
            </w:r>
          </w:p>
        </w:tc>
        <w:tc>
          <w:tcPr>
            <w:tcW w:w="3827" w:type="dxa"/>
            <w:shd w:val="clear" w:color="auto" w:fill="DBE5F1"/>
            <w:vAlign w:val="center"/>
          </w:tcPr>
          <w:p w:rsidR="0053201F" w:rsidRPr="00455415" w:rsidRDefault="0053201F" w:rsidP="004D16B8">
            <w:pPr>
              <w:spacing w:before="0" w:beforeAutospacing="0" w:after="0" w:afterAutospacing="0" w:line="300" w:lineRule="atLeast"/>
              <w:rPr>
                <w:rFonts w:asciiTheme="majorHAnsi" w:hAnsiTheme="majorHAnsi"/>
                <w:b/>
                <w:lang w:eastAsia="en-US"/>
              </w:rPr>
            </w:pPr>
            <w:r w:rsidRPr="00455415">
              <w:rPr>
                <w:rFonts w:asciiTheme="majorHAnsi" w:hAnsiTheme="majorHAnsi"/>
                <w:b/>
                <w:lang w:eastAsia="en-US"/>
              </w:rPr>
              <w:t>Capacitate şi descriere investiţie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53201F" w:rsidRPr="00455415" w:rsidRDefault="0053201F" w:rsidP="00EF24EC">
            <w:pPr>
              <w:spacing w:before="0" w:beforeAutospacing="0" w:after="0" w:afterAutospacing="0" w:line="300" w:lineRule="atLeast"/>
              <w:jc w:val="left"/>
              <w:rPr>
                <w:rFonts w:asciiTheme="majorHAnsi" w:hAnsiTheme="majorHAnsi"/>
                <w:b/>
                <w:lang w:eastAsia="en-US"/>
              </w:rPr>
            </w:pPr>
            <w:r w:rsidRPr="00455415">
              <w:rPr>
                <w:rFonts w:asciiTheme="majorHAnsi" w:hAnsiTheme="majorHAnsi"/>
                <w:b/>
              </w:rPr>
              <w:t>Stadiu fizic/ procent lucrari executate la 31.12.2017</w:t>
            </w:r>
          </w:p>
        </w:tc>
      </w:tr>
      <w:tr w:rsidR="0053201F" w:rsidRPr="00455415" w:rsidTr="009317C8">
        <w:trPr>
          <w:trHeight w:val="570"/>
        </w:trPr>
        <w:tc>
          <w:tcPr>
            <w:tcW w:w="567" w:type="dxa"/>
            <w:shd w:val="clear" w:color="auto" w:fill="auto"/>
            <w:noWrap/>
            <w:vAlign w:val="center"/>
          </w:tcPr>
          <w:p w:rsidR="0053201F" w:rsidRPr="00455415" w:rsidRDefault="0053201F" w:rsidP="004D16B8">
            <w:pPr>
              <w:spacing w:before="0" w:beforeAutospacing="0" w:after="0" w:afterAutospacing="0" w:line="300" w:lineRule="atLeast"/>
              <w:rPr>
                <w:rFonts w:asciiTheme="majorHAnsi" w:hAnsiTheme="majorHAnsi"/>
                <w:lang w:eastAsia="en-US"/>
              </w:rPr>
            </w:pPr>
            <w:r w:rsidRPr="00455415"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53201F" w:rsidRPr="00455415" w:rsidRDefault="0053201F" w:rsidP="004D16B8">
            <w:pPr>
              <w:spacing w:before="0" w:beforeAutospacing="0" w:after="0" w:afterAutospacing="0" w:line="300" w:lineRule="atLeast"/>
              <w:rPr>
                <w:rFonts w:asciiTheme="majorHAnsi" w:hAnsiTheme="majorHAnsi"/>
                <w:lang w:eastAsia="en-US"/>
              </w:rPr>
            </w:pPr>
            <w:r w:rsidRPr="00455415">
              <w:rPr>
                <w:rFonts w:asciiTheme="majorHAnsi" w:hAnsiTheme="majorHAnsi"/>
                <w:lang w:eastAsia="en-US"/>
              </w:rPr>
              <w:t>Sprijin pentru pregătirea aplicației de finanțare și a documentațiilor de atribuire pentru proiectul regional de dezvoltare a infrastructurii de apă uzată din județul Iași, în perioada 2014 – 2020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201F" w:rsidRPr="00455415" w:rsidRDefault="0053201F" w:rsidP="004D16B8">
            <w:pPr>
              <w:spacing w:before="0" w:beforeAutospacing="0" w:after="0" w:afterAutospacing="0" w:line="300" w:lineRule="atLeast"/>
              <w:rPr>
                <w:rFonts w:asciiTheme="majorHAnsi" w:hAnsiTheme="majorHAnsi"/>
                <w:lang w:eastAsia="en-US"/>
              </w:rPr>
            </w:pPr>
            <w:r w:rsidRPr="00455415">
              <w:rPr>
                <w:rFonts w:asciiTheme="majorHAnsi" w:hAnsiTheme="majorHAnsi"/>
                <w:lang w:eastAsia="en-US"/>
              </w:rPr>
              <w:t xml:space="preserve">Intocmire Aplicatie de Finantare, Documentatii de Atribuire, Proiecte Tehnice, </w:t>
            </w:r>
            <w:r w:rsidR="00270D15" w:rsidRPr="00455415">
              <w:rPr>
                <w:rFonts w:asciiTheme="majorHAnsi" w:hAnsiTheme="majorHAnsi"/>
                <w:lang w:eastAsia="en-US"/>
              </w:rPr>
              <w:t xml:space="preserve"> </w:t>
            </w:r>
            <w:r w:rsidRPr="00455415">
              <w:rPr>
                <w:rFonts w:asciiTheme="majorHAnsi" w:hAnsiTheme="majorHAnsi"/>
                <w:lang w:eastAsia="en-US"/>
              </w:rPr>
              <w:t>Detalii de executie.</w:t>
            </w:r>
          </w:p>
        </w:tc>
        <w:tc>
          <w:tcPr>
            <w:tcW w:w="1983" w:type="dxa"/>
            <w:vAlign w:val="center"/>
          </w:tcPr>
          <w:p w:rsidR="0053201F" w:rsidRPr="00455415" w:rsidRDefault="0053201F" w:rsidP="004D16B8">
            <w:pPr>
              <w:spacing w:before="0" w:beforeAutospacing="0" w:after="0" w:afterAutospacing="0" w:line="300" w:lineRule="atLeast"/>
              <w:rPr>
                <w:rFonts w:asciiTheme="majorHAnsi" w:hAnsiTheme="majorHAnsi"/>
                <w:lang w:eastAsia="en-US"/>
              </w:rPr>
            </w:pPr>
            <w:r w:rsidRPr="00455415">
              <w:rPr>
                <w:rFonts w:asciiTheme="majorHAnsi" w:hAnsiTheme="majorHAnsi"/>
                <w:lang w:eastAsia="en-US"/>
              </w:rPr>
              <w:t>65%</w:t>
            </w:r>
          </w:p>
        </w:tc>
      </w:tr>
    </w:tbl>
    <w:p w:rsidR="003B632E" w:rsidRPr="00455415" w:rsidRDefault="003B632E" w:rsidP="00DD51EF">
      <w:pPr>
        <w:spacing w:before="0" w:beforeAutospacing="0" w:after="0" w:afterAutospacing="0" w:line="240" w:lineRule="auto"/>
        <w:ind w:left="57"/>
        <w:rPr>
          <w:rFonts w:asciiTheme="majorHAnsi" w:hAnsiTheme="majorHAnsi"/>
        </w:rPr>
      </w:pPr>
    </w:p>
    <w:p w:rsidR="0066647F" w:rsidRPr="00455415" w:rsidRDefault="0066647F" w:rsidP="00DD51EF">
      <w:pPr>
        <w:spacing w:before="0" w:beforeAutospacing="0" w:after="0" w:afterAutospacing="0"/>
        <w:ind w:left="360"/>
        <w:rPr>
          <w:rFonts w:asciiTheme="majorHAnsi" w:hAnsiTheme="majorHAnsi"/>
          <w:b/>
        </w:rPr>
      </w:pPr>
    </w:p>
    <w:p w:rsidR="000E7511" w:rsidRPr="00455415" w:rsidRDefault="00BD4559" w:rsidP="00DD51EF">
      <w:pPr>
        <w:spacing w:before="0" w:beforeAutospacing="0" w:after="0" w:afterAutospacing="0"/>
        <w:ind w:left="360"/>
        <w:rPr>
          <w:rFonts w:asciiTheme="majorHAnsi" w:hAnsiTheme="majorHAnsi"/>
          <w:b/>
          <w:sz w:val="20"/>
          <w:szCs w:val="20"/>
        </w:rPr>
      </w:pPr>
      <w:r w:rsidRPr="00455415">
        <w:rPr>
          <w:rFonts w:asciiTheme="majorHAnsi" w:hAnsiTheme="majorHAnsi"/>
          <w:b/>
          <w:sz w:val="20"/>
          <w:szCs w:val="20"/>
        </w:rPr>
        <w:t xml:space="preserve">III. </w:t>
      </w:r>
      <w:r w:rsidR="000E7511" w:rsidRPr="00455415">
        <w:rPr>
          <w:rFonts w:asciiTheme="majorHAnsi" w:hAnsiTheme="majorHAnsi"/>
          <w:b/>
          <w:sz w:val="20"/>
          <w:szCs w:val="20"/>
        </w:rPr>
        <w:t>CALITATEA APEI</w:t>
      </w:r>
      <w:r w:rsidR="00CF5564" w:rsidRPr="00455415">
        <w:rPr>
          <w:rFonts w:asciiTheme="majorHAnsi" w:hAnsiTheme="majorHAnsi"/>
          <w:b/>
          <w:sz w:val="20"/>
          <w:szCs w:val="20"/>
        </w:rPr>
        <w:t xml:space="preserve"> </w:t>
      </w:r>
      <w:r w:rsidR="003023F7" w:rsidRPr="00455415">
        <w:rPr>
          <w:rFonts w:asciiTheme="majorHAnsi" w:hAnsiTheme="majorHAnsi"/>
          <w:b/>
          <w:sz w:val="20"/>
          <w:szCs w:val="20"/>
        </w:rPr>
        <w:t xml:space="preserve">ŞI  </w:t>
      </w:r>
      <w:r w:rsidR="00CF5564" w:rsidRPr="00455415">
        <w:rPr>
          <w:rFonts w:asciiTheme="majorHAnsi" w:hAnsiTheme="majorHAnsi"/>
          <w:b/>
          <w:sz w:val="20"/>
          <w:szCs w:val="20"/>
        </w:rPr>
        <w:t>ASPECTE PARTICULARE ALE SISTEMELOR DE ALIMENTARE CU APĂ</w:t>
      </w:r>
    </w:p>
    <w:p w:rsidR="000E7511" w:rsidRPr="00455415" w:rsidRDefault="000E7511" w:rsidP="00DD51EF">
      <w:pPr>
        <w:rPr>
          <w:rFonts w:asciiTheme="majorHAnsi" w:hAnsiTheme="majorHAnsi"/>
          <w:b/>
        </w:rPr>
      </w:pPr>
      <w:r w:rsidRPr="00455415">
        <w:rPr>
          <w:rFonts w:asciiTheme="majorHAnsi" w:hAnsiTheme="majorHAnsi"/>
        </w:rPr>
        <w:tab/>
        <w:t>Calitatea apei produse şi distribuite este determinată de mai mulţi factori, cum ar fi</w:t>
      </w:r>
      <w:r w:rsidR="00EF74F5" w:rsidRPr="00455415">
        <w:rPr>
          <w:rFonts w:asciiTheme="majorHAnsi" w:hAnsiTheme="majorHAnsi"/>
        </w:rPr>
        <w:t xml:space="preserve"> </w:t>
      </w:r>
      <w:r w:rsidRPr="00455415">
        <w:rPr>
          <w:rFonts w:asciiTheme="majorHAnsi" w:hAnsiTheme="majorHAnsi"/>
        </w:rPr>
        <w:t>: caracteristicile sursei de apă, eficienţa proceselor de tratare, consumurile de apă, starea instalaţiilor</w:t>
      </w:r>
      <w:r w:rsidR="00EF74F5" w:rsidRPr="00455415">
        <w:rPr>
          <w:rFonts w:asciiTheme="majorHAnsi" w:hAnsiTheme="majorHAnsi"/>
        </w:rPr>
        <w:t xml:space="preserve"> (</w:t>
      </w:r>
      <w:r w:rsidRPr="00455415">
        <w:rPr>
          <w:rFonts w:asciiTheme="majorHAnsi" w:hAnsiTheme="majorHAnsi"/>
        </w:rPr>
        <w:t xml:space="preserve">staţii de tratare şi reţele de distribuţie), </w:t>
      </w:r>
      <w:r w:rsidR="00451938" w:rsidRPr="00455415">
        <w:rPr>
          <w:rFonts w:asciiTheme="majorHAnsi" w:hAnsiTheme="majorHAnsi"/>
        </w:rPr>
        <w:t xml:space="preserve">exploatarea instalaţiilor de apă, </w:t>
      </w:r>
      <w:r w:rsidRPr="00455415">
        <w:rPr>
          <w:rFonts w:asciiTheme="majorHAnsi" w:hAnsiTheme="majorHAnsi"/>
        </w:rPr>
        <w:t>respectarea normelor de protecţie sanitară, etc.</w:t>
      </w:r>
    </w:p>
    <w:p w:rsidR="008A34E9" w:rsidRPr="00455415" w:rsidRDefault="001C396B" w:rsidP="001C396B">
      <w:pPr>
        <w:ind w:left="-57" w:firstLine="755"/>
        <w:rPr>
          <w:rFonts w:asciiTheme="majorHAnsi" w:hAnsiTheme="majorHAnsi"/>
        </w:rPr>
      </w:pPr>
      <w:r w:rsidRPr="00455415">
        <w:rPr>
          <w:rFonts w:asciiTheme="majorHAnsi" w:hAnsiTheme="majorHAnsi"/>
        </w:rPr>
        <w:tab/>
      </w:r>
      <w:r w:rsidR="000E7511" w:rsidRPr="00455415">
        <w:rPr>
          <w:rFonts w:asciiTheme="majorHAnsi" w:hAnsiTheme="majorHAnsi"/>
        </w:rPr>
        <w:t>Calitatea ape</w:t>
      </w:r>
      <w:r w:rsidR="00251B4A" w:rsidRPr="00455415">
        <w:rPr>
          <w:rFonts w:asciiTheme="majorHAnsi" w:hAnsiTheme="majorHAnsi"/>
        </w:rPr>
        <w:t xml:space="preserve">i furnizate de </w:t>
      </w:r>
      <w:r w:rsidR="00EF74F5" w:rsidRPr="00455415">
        <w:rPr>
          <w:rFonts w:asciiTheme="majorHAnsi" w:hAnsiTheme="majorHAnsi"/>
        </w:rPr>
        <w:t xml:space="preserve">S.C. APAVITAL S.A. </w:t>
      </w:r>
      <w:r w:rsidR="000E7511" w:rsidRPr="00455415">
        <w:rPr>
          <w:rFonts w:asciiTheme="majorHAnsi" w:hAnsiTheme="majorHAnsi"/>
        </w:rPr>
        <w:t xml:space="preserve">se încadrează  în limitele admise de </w:t>
      </w:r>
      <w:r w:rsidR="000E7511" w:rsidRPr="00455415">
        <w:rPr>
          <w:rFonts w:asciiTheme="majorHAnsi" w:hAnsiTheme="majorHAnsi"/>
          <w:i/>
        </w:rPr>
        <w:t xml:space="preserve">Legea nr. 458/2002 privind calitatea apei potabile, </w:t>
      </w:r>
      <w:r w:rsidRPr="00455415">
        <w:rPr>
          <w:rFonts w:asciiTheme="majorHAnsi" w:hAnsiTheme="majorHAnsi"/>
          <w:i/>
        </w:rPr>
        <w:t>cu modificările şi completările ulterioare</w:t>
      </w:r>
      <w:r w:rsidR="000E7511" w:rsidRPr="00455415">
        <w:rPr>
          <w:rFonts w:asciiTheme="majorHAnsi" w:hAnsiTheme="majorHAnsi"/>
          <w:i/>
        </w:rPr>
        <w:t>.</w:t>
      </w:r>
      <w:r w:rsidR="000E7511" w:rsidRPr="00455415">
        <w:rPr>
          <w:rFonts w:asciiTheme="majorHAnsi" w:hAnsiTheme="majorHAnsi"/>
        </w:rPr>
        <w:t xml:space="preserve"> Cu toate acestea, consumatorii au sesizat uneori modificări ale caracteristi</w:t>
      </w:r>
      <w:r w:rsidR="009A0943" w:rsidRPr="00455415">
        <w:rPr>
          <w:rFonts w:asciiTheme="majorHAnsi" w:hAnsiTheme="majorHAnsi"/>
        </w:rPr>
        <w:t xml:space="preserve">cilor de potabilitate a apei. </w:t>
      </w:r>
      <w:r w:rsidR="000E7511" w:rsidRPr="00455415">
        <w:rPr>
          <w:rFonts w:asciiTheme="majorHAnsi" w:hAnsiTheme="majorHAnsi"/>
        </w:rPr>
        <w:t>Astfel, în perioadele călduroase ale anului, co</w:t>
      </w:r>
      <w:r w:rsidR="006347AC" w:rsidRPr="00455415">
        <w:rPr>
          <w:rFonts w:asciiTheme="majorHAnsi" w:hAnsiTheme="majorHAnsi"/>
        </w:rPr>
        <w:t>nsumatorii din unele localităţi</w:t>
      </w:r>
      <w:r w:rsidR="000E7511" w:rsidRPr="00455415">
        <w:rPr>
          <w:rFonts w:asciiTheme="majorHAnsi" w:hAnsiTheme="majorHAnsi"/>
        </w:rPr>
        <w:t xml:space="preserve"> alimentate cu apă ce au ca surse </w:t>
      </w:r>
      <w:r w:rsidR="000E7511" w:rsidRPr="00455415">
        <w:rPr>
          <w:rFonts w:asciiTheme="majorHAnsi" w:hAnsiTheme="majorHAnsi"/>
        </w:rPr>
        <w:lastRenderedPageBreak/>
        <w:t xml:space="preserve">lacurile de acumulare,  au reclamat temperatura ridicată a </w:t>
      </w:r>
      <w:r w:rsidR="00192D05" w:rsidRPr="00455415">
        <w:rPr>
          <w:rFonts w:asciiTheme="majorHAnsi" w:hAnsiTheme="majorHAnsi"/>
        </w:rPr>
        <w:t xml:space="preserve">apei potabile. </w:t>
      </w:r>
      <w:r w:rsidR="000E7511" w:rsidRPr="00455415">
        <w:rPr>
          <w:rFonts w:asciiTheme="majorHAnsi" w:hAnsiTheme="majorHAnsi"/>
        </w:rPr>
        <w:t xml:space="preserve">Precizăm că </w:t>
      </w:r>
      <w:r w:rsidR="00192D05" w:rsidRPr="00455415">
        <w:rPr>
          <w:rFonts w:asciiTheme="majorHAnsi" w:hAnsiTheme="majorHAnsi"/>
          <w:i/>
        </w:rPr>
        <w:t>Legea</w:t>
      </w:r>
      <w:r w:rsidR="000E7511" w:rsidRPr="00455415">
        <w:rPr>
          <w:rFonts w:asciiTheme="majorHAnsi" w:hAnsiTheme="majorHAnsi"/>
          <w:i/>
        </w:rPr>
        <w:t xml:space="preserve"> privind calitatea apei potabile</w:t>
      </w:r>
      <w:r w:rsidR="000E7511" w:rsidRPr="00455415">
        <w:rPr>
          <w:rFonts w:asciiTheme="majorHAnsi" w:hAnsiTheme="majorHAnsi"/>
        </w:rPr>
        <w:t xml:space="preserve"> nu prevede o </w:t>
      </w:r>
      <w:r w:rsidR="00683F95" w:rsidRPr="00455415">
        <w:rPr>
          <w:rFonts w:asciiTheme="majorHAnsi" w:hAnsiTheme="majorHAnsi"/>
        </w:rPr>
        <w:t xml:space="preserve">limită pentru temperatura apei. </w:t>
      </w:r>
      <w:r w:rsidRPr="00455415">
        <w:rPr>
          <w:rFonts w:asciiTheme="majorHAnsi" w:hAnsiTheme="majorHAnsi"/>
        </w:rPr>
        <w:t xml:space="preserve">De asemenea, consumatorii alimentaţi cu apă din surse subterane reclamă depuneri de calcar pe instalaţii, dar nici in aceste cazuri nu sunt încălcate prevederile Legii 458/ 2002, având în vedere că aceasta impune ca duritatea totală a apei potabile să fie minim 5 ºGe, neexistând o limită maximă. În aceste condiţii, în procesul tehnologic de potabilizare a apei nu se impune intervenţia de reducere a durității totale a acesteia, prezenţa durităţii cu o valoare mai mare decât 5 ºGe nefiind dăunătoare sănătăţii. </w:t>
      </w:r>
      <w:r w:rsidR="00A91C85">
        <w:rPr>
          <w:rFonts w:asciiTheme="majorHAnsi" w:hAnsiTheme="majorHAnsi"/>
        </w:rPr>
        <w:tab/>
      </w:r>
    </w:p>
    <w:p w:rsidR="00EA6FF6" w:rsidRPr="00455415" w:rsidRDefault="000E7511" w:rsidP="00DD51EF">
      <w:pPr>
        <w:shd w:val="clear" w:color="auto" w:fill="FFFFFF" w:themeFill="background1"/>
        <w:rPr>
          <w:rFonts w:asciiTheme="majorHAnsi" w:hAnsiTheme="majorHAnsi"/>
        </w:rPr>
      </w:pPr>
      <w:r w:rsidRPr="00455415">
        <w:rPr>
          <w:rFonts w:asciiTheme="majorHAnsi" w:hAnsiTheme="majorHAnsi"/>
        </w:rPr>
        <w:tab/>
      </w:r>
      <w:r w:rsidR="00201D04" w:rsidRPr="00455415">
        <w:rPr>
          <w:rFonts w:asciiTheme="majorHAnsi" w:hAnsiTheme="majorHAnsi"/>
        </w:rPr>
        <w:t xml:space="preserve">În ultimii ani s-au făcut numeroase extinderi ale sistemelor de alimentare cu apă  în mediul rural. Exploatarea acestor sisteme </w:t>
      </w:r>
      <w:r w:rsidR="00EA6FF6" w:rsidRPr="00455415">
        <w:rPr>
          <w:rFonts w:asciiTheme="majorHAnsi" w:hAnsiTheme="majorHAnsi"/>
        </w:rPr>
        <w:t>se face uneori cu dificultate, problemele fiind cauzate de</w:t>
      </w:r>
      <w:r w:rsidR="00300114" w:rsidRPr="00455415">
        <w:rPr>
          <w:rFonts w:asciiTheme="majorHAnsi" w:hAnsiTheme="majorHAnsi"/>
        </w:rPr>
        <w:t xml:space="preserve"> următoarele</w:t>
      </w:r>
      <w:r w:rsidR="00EA6FF6" w:rsidRPr="00455415">
        <w:rPr>
          <w:rFonts w:asciiTheme="majorHAnsi" w:hAnsiTheme="majorHAnsi"/>
        </w:rPr>
        <w:t>:</w:t>
      </w:r>
    </w:p>
    <w:p w:rsidR="00201D04" w:rsidRPr="00455415" w:rsidRDefault="00201D04" w:rsidP="00DD51EF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asciiTheme="majorHAnsi" w:hAnsiTheme="majorHAnsi"/>
        </w:rPr>
      </w:pPr>
      <w:r w:rsidRPr="00455415">
        <w:rPr>
          <w:rFonts w:asciiTheme="majorHAnsi" w:hAnsiTheme="majorHAnsi"/>
        </w:rPr>
        <w:t>Proiectarea şi realizarea  instalaţ</w:t>
      </w:r>
      <w:r w:rsidR="00EA6FF6" w:rsidRPr="00455415">
        <w:rPr>
          <w:rFonts w:asciiTheme="majorHAnsi" w:hAnsiTheme="majorHAnsi"/>
        </w:rPr>
        <w:t>iilor componente ale sistemelor</w:t>
      </w:r>
      <w:r w:rsidRPr="00455415">
        <w:rPr>
          <w:rFonts w:asciiTheme="majorHAnsi" w:hAnsiTheme="majorHAnsi"/>
        </w:rPr>
        <w:t xml:space="preserve"> </w:t>
      </w:r>
      <w:r w:rsidR="009A0943" w:rsidRPr="00455415">
        <w:rPr>
          <w:rFonts w:asciiTheme="majorHAnsi" w:hAnsiTheme="majorHAnsi"/>
        </w:rPr>
        <w:t xml:space="preserve">de alimentare cu apă </w:t>
      </w:r>
      <w:r w:rsidRPr="00455415">
        <w:rPr>
          <w:rFonts w:asciiTheme="majorHAnsi" w:hAnsiTheme="majorHAnsi"/>
        </w:rPr>
        <w:t>de către firme specializate - rezervoare de înmagazinare, reţele de distribuţie, pompe, instalaţii de clorinare – s-a</w:t>
      </w:r>
      <w:r w:rsidR="00251B4A" w:rsidRPr="00455415">
        <w:rPr>
          <w:rFonts w:asciiTheme="majorHAnsi" w:hAnsiTheme="majorHAnsi"/>
        </w:rPr>
        <w:t>u</w:t>
      </w:r>
      <w:r w:rsidRPr="00455415">
        <w:rPr>
          <w:rFonts w:asciiTheme="majorHAnsi" w:hAnsiTheme="majorHAnsi"/>
        </w:rPr>
        <w:t xml:space="preserve"> făcut raportat la întreaga populaţie a localităţilor, conform </w:t>
      </w:r>
      <w:r w:rsidR="00F30583" w:rsidRPr="00455415">
        <w:rPr>
          <w:rFonts w:asciiTheme="majorHAnsi" w:hAnsiTheme="majorHAnsi"/>
          <w:i/>
        </w:rPr>
        <w:t>Normativului privind proiectarea, execuţia şi exploatarea sistemelor de alimentare cu apă şi canalizare a localităţilor.</w:t>
      </w:r>
      <w:r w:rsidR="00F30583" w:rsidRPr="00455415">
        <w:rPr>
          <w:rFonts w:asciiTheme="majorHAnsi" w:hAnsiTheme="majorHAnsi"/>
        </w:rPr>
        <w:t xml:space="preserve"> </w:t>
      </w:r>
      <w:r w:rsidRPr="00455415">
        <w:rPr>
          <w:rFonts w:asciiTheme="majorHAnsi" w:hAnsiTheme="majorHAnsi"/>
        </w:rPr>
        <w:t>În realitate, un număr redus de locuitori s-au branşat la aceste sisteme centralizate de apă, fapt care conduce la consumuri foarte mici de apă, de cca 2-3 mc/zi, din rezervoare ce au capacităţi de stocare de 100</w:t>
      </w:r>
      <w:r w:rsidR="00EF74F5" w:rsidRPr="00455415">
        <w:rPr>
          <w:rFonts w:asciiTheme="majorHAnsi" w:hAnsiTheme="majorHAnsi"/>
        </w:rPr>
        <w:t xml:space="preserve"> </w:t>
      </w:r>
      <w:r w:rsidRPr="00455415">
        <w:rPr>
          <w:rFonts w:asciiTheme="majorHAnsi" w:hAnsiTheme="majorHAnsi"/>
        </w:rPr>
        <w:t>-</w:t>
      </w:r>
      <w:r w:rsidR="00251B4A" w:rsidRPr="00455415">
        <w:rPr>
          <w:rFonts w:asciiTheme="majorHAnsi" w:hAnsiTheme="majorHAnsi"/>
        </w:rPr>
        <w:t xml:space="preserve"> </w:t>
      </w:r>
      <w:r w:rsidRPr="00455415">
        <w:rPr>
          <w:rFonts w:asciiTheme="majorHAnsi" w:hAnsiTheme="majorHAnsi"/>
        </w:rPr>
        <w:t xml:space="preserve">500 mc. În acest fel, instalaţiile devin supradimensionate, </w:t>
      </w:r>
      <w:r w:rsidRPr="00455415">
        <w:rPr>
          <w:rFonts w:asciiTheme="majorHAnsi" w:hAnsiTheme="majorHAnsi"/>
          <w:bCs/>
        </w:rPr>
        <w:t xml:space="preserve">apa </w:t>
      </w:r>
      <w:r w:rsidR="00EF74F5" w:rsidRPr="00455415">
        <w:rPr>
          <w:rFonts w:asciiTheme="majorHAnsi" w:hAnsiTheme="majorHAnsi"/>
          <w:bCs/>
        </w:rPr>
        <w:t>distribuită</w:t>
      </w:r>
      <w:r w:rsidRPr="00455415">
        <w:rPr>
          <w:rFonts w:asciiTheme="majorHAnsi" w:hAnsiTheme="majorHAnsi"/>
          <w:bCs/>
        </w:rPr>
        <w:t xml:space="preserve"> din staţiile de tratare staţionează timp îndelungat</w:t>
      </w:r>
      <w:r w:rsidR="00C158FA" w:rsidRPr="00455415">
        <w:rPr>
          <w:rFonts w:asciiTheme="majorHAnsi" w:hAnsiTheme="majorHAnsi"/>
          <w:bCs/>
        </w:rPr>
        <w:t xml:space="preserve"> în rezervoare şi în reţelele de distribuţie ale</w:t>
      </w:r>
      <w:r w:rsidRPr="00455415">
        <w:rPr>
          <w:rFonts w:asciiTheme="majorHAnsi" w:hAnsiTheme="majorHAnsi"/>
          <w:bCs/>
        </w:rPr>
        <w:t xml:space="preserve"> satelor, ceea ce conduce la pierderea caracterului de potabilitate a apei, prin dispariţia clorului remanent şi implicit a potenţialului dezinfectant al acestuia. Aceasta poate determina proliferarea microbiană şi depăşirea limitelor admise pentru indicatorii bacteriologici ai apei. </w:t>
      </w:r>
    </w:p>
    <w:p w:rsidR="008A527F" w:rsidRPr="00455415" w:rsidRDefault="00C158FA" w:rsidP="00DD51EF">
      <w:pPr>
        <w:pStyle w:val="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rPr>
          <w:rFonts w:asciiTheme="majorHAnsi" w:hAnsiTheme="majorHAnsi"/>
        </w:rPr>
      </w:pPr>
      <w:r w:rsidRPr="00455415">
        <w:rPr>
          <w:rFonts w:asciiTheme="majorHAnsi" w:hAnsiTheme="majorHAnsi"/>
        </w:rPr>
        <w:t xml:space="preserve">Rezervoarele şi construcţiile </w:t>
      </w:r>
      <w:r w:rsidR="00201D04" w:rsidRPr="00455415">
        <w:rPr>
          <w:rFonts w:asciiTheme="majorHAnsi" w:hAnsiTheme="majorHAnsi"/>
        </w:rPr>
        <w:t xml:space="preserve">aferente sunt, în multe comune, supraterane </w:t>
      </w:r>
      <w:r w:rsidR="00295351" w:rsidRPr="00455415">
        <w:rPr>
          <w:rFonts w:asciiTheme="majorHAnsi" w:hAnsiTheme="majorHAnsi"/>
        </w:rPr>
        <w:t>sau</w:t>
      </w:r>
      <w:r w:rsidR="00201D04" w:rsidRPr="00455415">
        <w:rPr>
          <w:rFonts w:asciiTheme="majorHAnsi" w:hAnsiTheme="majorHAnsi"/>
        </w:rPr>
        <w:t xml:space="preserve"> construite în zone greu accesibile, ceea ce conduce, în perioadele </w:t>
      </w:r>
      <w:r w:rsidR="00114D70" w:rsidRPr="00455415">
        <w:rPr>
          <w:rFonts w:asciiTheme="majorHAnsi" w:hAnsiTheme="majorHAnsi"/>
        </w:rPr>
        <w:t xml:space="preserve">ploioase sau cu </w:t>
      </w:r>
      <w:r w:rsidR="00201D04" w:rsidRPr="00455415">
        <w:rPr>
          <w:rFonts w:asciiTheme="majorHAnsi" w:hAnsiTheme="majorHAnsi"/>
        </w:rPr>
        <w:t xml:space="preserve">temperaturi scăzute, la mari dificultăţi în exploatarea </w:t>
      </w:r>
      <w:r w:rsidR="00EA6FF6" w:rsidRPr="00455415">
        <w:rPr>
          <w:rFonts w:asciiTheme="majorHAnsi" w:hAnsiTheme="majorHAnsi"/>
        </w:rPr>
        <w:t>sistemelor de alimentare cu apă</w:t>
      </w:r>
      <w:r w:rsidR="00201D04" w:rsidRPr="00455415">
        <w:rPr>
          <w:rFonts w:asciiTheme="majorHAnsi" w:hAnsiTheme="majorHAnsi"/>
        </w:rPr>
        <w:t xml:space="preserve"> din cauza îngheţului</w:t>
      </w:r>
      <w:r w:rsidRPr="00455415">
        <w:rPr>
          <w:rFonts w:asciiTheme="majorHAnsi" w:hAnsiTheme="majorHAnsi"/>
        </w:rPr>
        <w:t xml:space="preserve"> </w:t>
      </w:r>
      <w:r w:rsidR="00114D70" w:rsidRPr="00455415">
        <w:rPr>
          <w:rFonts w:asciiTheme="majorHAnsi" w:hAnsiTheme="majorHAnsi"/>
        </w:rPr>
        <w:t>şi a accesului dificil la obiective.</w:t>
      </w:r>
    </w:p>
    <w:p w:rsidR="000E7511" w:rsidRPr="00455415" w:rsidRDefault="00D2780A" w:rsidP="00AA2E11">
      <w:pPr>
        <w:ind w:firstLine="720"/>
        <w:rPr>
          <w:rFonts w:asciiTheme="majorHAnsi" w:hAnsiTheme="majorHAnsi"/>
          <w:b/>
        </w:rPr>
      </w:pPr>
      <w:r w:rsidRPr="00455415">
        <w:rPr>
          <w:rFonts w:asciiTheme="majorHAnsi" w:hAnsiTheme="majorHAnsi"/>
          <w:b/>
        </w:rPr>
        <w:t>Calitatea apei potabile furnizate</w:t>
      </w:r>
    </w:p>
    <w:p w:rsidR="00B623F7" w:rsidRPr="00455415" w:rsidRDefault="00B623F7" w:rsidP="00DD51EF">
      <w:pPr>
        <w:ind w:firstLine="720"/>
        <w:rPr>
          <w:rFonts w:asciiTheme="majorHAnsi" w:hAnsiTheme="majorHAnsi"/>
        </w:rPr>
      </w:pPr>
      <w:r w:rsidRPr="00455415">
        <w:rPr>
          <w:rFonts w:asciiTheme="majorHAnsi" w:hAnsiTheme="majorHAnsi"/>
        </w:rPr>
        <w:t>În anul 201</w:t>
      </w:r>
      <w:r w:rsidR="007D196A" w:rsidRPr="00455415">
        <w:rPr>
          <w:rFonts w:asciiTheme="majorHAnsi" w:hAnsiTheme="majorHAnsi"/>
        </w:rPr>
        <w:t>7</w:t>
      </w:r>
      <w:r w:rsidRPr="00455415">
        <w:rPr>
          <w:rFonts w:asciiTheme="majorHAnsi" w:hAnsiTheme="majorHAnsi"/>
        </w:rPr>
        <w:t xml:space="preserve"> au fost înregistrate </w:t>
      </w:r>
      <w:r w:rsidR="00AB5724" w:rsidRPr="00455415">
        <w:rPr>
          <w:rFonts w:asciiTheme="majorHAnsi" w:hAnsiTheme="majorHAnsi"/>
        </w:rPr>
        <w:t xml:space="preserve">sporadic </w:t>
      </w:r>
      <w:r w:rsidRPr="00455415">
        <w:rPr>
          <w:rFonts w:asciiTheme="majorHAnsi" w:hAnsiTheme="majorHAnsi"/>
        </w:rPr>
        <w:t xml:space="preserve">neconformităţi la </w:t>
      </w:r>
      <w:r w:rsidR="00F540EE" w:rsidRPr="00455415">
        <w:rPr>
          <w:rFonts w:asciiTheme="majorHAnsi" w:hAnsiTheme="majorHAnsi"/>
        </w:rPr>
        <w:t xml:space="preserve">unii </w:t>
      </w:r>
      <w:r w:rsidR="008A0F8B" w:rsidRPr="00455415">
        <w:rPr>
          <w:rFonts w:asciiTheme="majorHAnsi" w:hAnsiTheme="majorHAnsi"/>
        </w:rPr>
        <w:t>parametri de calitate</w:t>
      </w:r>
      <w:r w:rsidRPr="00455415">
        <w:rPr>
          <w:rFonts w:asciiTheme="majorHAnsi" w:hAnsiTheme="majorHAnsi"/>
        </w:rPr>
        <w:t xml:space="preserve"> </w:t>
      </w:r>
      <w:r w:rsidR="007D196A" w:rsidRPr="00455415">
        <w:rPr>
          <w:rFonts w:asciiTheme="majorHAnsi" w:hAnsiTheme="majorHAnsi"/>
        </w:rPr>
        <w:t>indicatori</w:t>
      </w:r>
      <w:r w:rsidR="008A0F8B" w:rsidRPr="00455415">
        <w:rPr>
          <w:rFonts w:asciiTheme="majorHAnsi" w:hAnsiTheme="majorHAnsi"/>
        </w:rPr>
        <w:t xml:space="preserve"> </w:t>
      </w:r>
      <w:r w:rsidR="007D196A" w:rsidRPr="00455415">
        <w:rPr>
          <w:rFonts w:asciiTheme="majorHAnsi" w:hAnsiTheme="majorHAnsi"/>
        </w:rPr>
        <w:t>ai apei potabile.</w:t>
      </w:r>
      <w:r w:rsidRPr="00455415">
        <w:rPr>
          <w:rFonts w:asciiTheme="majorHAnsi" w:hAnsiTheme="majorHAnsi"/>
        </w:rPr>
        <w:t xml:space="preserve"> </w:t>
      </w:r>
      <w:r w:rsidR="001F15B5" w:rsidRPr="00455415">
        <w:rPr>
          <w:rFonts w:asciiTheme="majorHAnsi" w:hAnsiTheme="majorHAnsi"/>
        </w:rPr>
        <w:t>Gradul de conformare</w:t>
      </w:r>
      <w:r w:rsidR="00D76A8D" w:rsidRPr="00455415">
        <w:rPr>
          <w:rFonts w:asciiTheme="majorHAnsi" w:hAnsiTheme="majorHAnsi"/>
        </w:rPr>
        <w:t xml:space="preserve"> </w:t>
      </w:r>
      <w:r w:rsidR="001174CA" w:rsidRPr="00455415">
        <w:rPr>
          <w:rFonts w:asciiTheme="majorHAnsi" w:hAnsiTheme="majorHAnsi"/>
        </w:rPr>
        <w:t xml:space="preserve">pentru anul 2017 </w:t>
      </w:r>
      <w:r w:rsidR="001F15B5" w:rsidRPr="00455415">
        <w:rPr>
          <w:rFonts w:asciiTheme="majorHAnsi" w:hAnsiTheme="majorHAnsi"/>
        </w:rPr>
        <w:t xml:space="preserve">al calităţii apei potabile la </w:t>
      </w:r>
      <w:r w:rsidR="001F15B5" w:rsidRPr="00455415">
        <w:rPr>
          <w:rFonts w:asciiTheme="majorHAnsi" w:hAnsiTheme="majorHAnsi"/>
          <w:i/>
        </w:rPr>
        <w:t xml:space="preserve">Legea nr.458/2002 privind calitatea apei potabile, </w:t>
      </w:r>
      <w:r w:rsidR="001174CA" w:rsidRPr="00455415">
        <w:rPr>
          <w:rFonts w:asciiTheme="majorHAnsi" w:hAnsiTheme="majorHAnsi"/>
          <w:i/>
        </w:rPr>
        <w:t>cu modificările şi completările ulterioare</w:t>
      </w:r>
      <w:r w:rsidR="00D76A8D" w:rsidRPr="00455415">
        <w:rPr>
          <w:rFonts w:asciiTheme="majorHAnsi" w:hAnsiTheme="majorHAnsi"/>
          <w:i/>
        </w:rPr>
        <w:t>,</w:t>
      </w:r>
      <w:r w:rsidR="001F15B5" w:rsidRPr="00455415">
        <w:rPr>
          <w:rFonts w:asciiTheme="majorHAnsi" w:hAnsiTheme="majorHAnsi"/>
        </w:rPr>
        <w:t xml:space="preserve"> este prezentat în tabelul de mai jos:</w:t>
      </w:r>
    </w:p>
    <w:tbl>
      <w:tblPr>
        <w:tblW w:w="3903" w:type="pct"/>
        <w:jc w:val="center"/>
        <w:tblInd w:w="-5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91"/>
        <w:gridCol w:w="3056"/>
        <w:gridCol w:w="3544"/>
      </w:tblGrid>
      <w:tr w:rsidR="005F6E67" w:rsidRPr="00455415" w:rsidTr="009317C8">
        <w:trPr>
          <w:trHeight w:val="709"/>
          <w:jc w:val="center"/>
        </w:trPr>
        <w:tc>
          <w:tcPr>
            <w:tcW w:w="991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5F6E67" w:rsidRPr="00455415" w:rsidRDefault="005F6E67" w:rsidP="00DD51E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55415">
              <w:rPr>
                <w:rFonts w:asciiTheme="majorHAnsi" w:hAnsiTheme="majorHAnsi"/>
                <w:b/>
                <w:bCs/>
              </w:rPr>
              <w:t>Nr.</w:t>
            </w:r>
            <w:r w:rsidR="007660D0" w:rsidRPr="00455415">
              <w:rPr>
                <w:rFonts w:asciiTheme="majorHAnsi" w:hAnsiTheme="majorHAnsi"/>
                <w:b/>
                <w:bCs/>
              </w:rPr>
              <w:t xml:space="preserve"> c</w:t>
            </w:r>
            <w:r w:rsidRPr="00455415">
              <w:rPr>
                <w:rFonts w:asciiTheme="majorHAnsi" w:hAnsiTheme="majorHAnsi"/>
                <w:b/>
                <w:bCs/>
              </w:rPr>
              <w:t>rt.</w:t>
            </w:r>
          </w:p>
        </w:tc>
        <w:tc>
          <w:tcPr>
            <w:tcW w:w="3056" w:type="dxa"/>
            <w:tcBorders>
              <w:top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F6E67" w:rsidRPr="00455415" w:rsidRDefault="005F6E67" w:rsidP="00DD51E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55415">
              <w:rPr>
                <w:rFonts w:asciiTheme="majorHAnsi" w:hAnsiTheme="majorHAnsi"/>
                <w:b/>
                <w:bCs/>
              </w:rPr>
              <w:t>Oraş/</w:t>
            </w:r>
            <w:r w:rsidR="00061AF0" w:rsidRPr="00455415">
              <w:rPr>
                <w:rFonts w:asciiTheme="majorHAnsi" w:hAnsiTheme="majorHAnsi"/>
                <w:b/>
                <w:bCs/>
              </w:rPr>
              <w:t xml:space="preserve"> </w:t>
            </w:r>
            <w:r w:rsidRPr="00455415">
              <w:rPr>
                <w:rFonts w:asciiTheme="majorHAnsi" w:hAnsiTheme="majorHAnsi"/>
                <w:b/>
                <w:bCs/>
              </w:rPr>
              <w:t>Comună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F6E67" w:rsidRPr="00455415" w:rsidRDefault="005F6E67" w:rsidP="007D196A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55415">
              <w:rPr>
                <w:rFonts w:asciiTheme="majorHAnsi" w:hAnsiTheme="majorHAnsi"/>
                <w:b/>
                <w:bCs/>
              </w:rPr>
              <w:t xml:space="preserve">Conformarea  </w:t>
            </w:r>
            <w:r w:rsidR="00523900" w:rsidRPr="00455415">
              <w:rPr>
                <w:rFonts w:asciiTheme="majorHAnsi" w:hAnsiTheme="majorHAnsi"/>
                <w:b/>
                <w:bCs/>
              </w:rPr>
              <w:t>calității</w:t>
            </w:r>
            <w:r w:rsidRPr="00455415">
              <w:rPr>
                <w:rFonts w:asciiTheme="majorHAnsi" w:hAnsiTheme="majorHAnsi"/>
                <w:b/>
                <w:bCs/>
              </w:rPr>
              <w:t xml:space="preserve"> apei potabile (%)  în anul 201</w:t>
            </w:r>
            <w:r w:rsidR="007D196A" w:rsidRPr="00455415">
              <w:rPr>
                <w:rFonts w:asciiTheme="majorHAnsi" w:hAnsiTheme="majorHAnsi"/>
                <w:b/>
                <w:bCs/>
              </w:rPr>
              <w:t>7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Andrieşeni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Aroneanu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Balş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Bălţaţi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Bârnova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97.8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Belceşti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96.75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7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Bivolari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8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Brăeşti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lastRenderedPageBreak/>
              <w:t>9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Butea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10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Cepleniţa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11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C2030F" w:rsidRPr="00455415" w:rsidRDefault="00A4693D" w:rsidP="001D2535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Ciohor</w:t>
            </w:r>
            <w:r w:rsidR="001D2535">
              <w:rPr>
                <w:rFonts w:asciiTheme="majorHAnsi" w:hAnsiTheme="majorHAnsi"/>
                <w:bCs/>
                <w:color w:val="000000"/>
              </w:rPr>
              <w:t>ă</w:t>
            </w:r>
            <w:r w:rsidRPr="00455415">
              <w:rPr>
                <w:rFonts w:asciiTheme="majorHAnsi" w:hAnsiTheme="majorHAnsi"/>
                <w:bCs/>
                <w:color w:val="000000"/>
              </w:rPr>
              <w:t xml:space="preserve">ni 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12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Ciurea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13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 w:rsidP="001D2535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 xml:space="preserve">Coarnele </w:t>
            </w:r>
            <w:r w:rsidR="001D2535">
              <w:rPr>
                <w:rFonts w:asciiTheme="majorHAnsi" w:hAnsiTheme="majorHAnsi"/>
                <w:bCs/>
                <w:color w:val="000000"/>
              </w:rPr>
              <w:t>C</w:t>
            </w:r>
            <w:r w:rsidRPr="00455415">
              <w:rPr>
                <w:rFonts w:asciiTheme="majorHAnsi" w:hAnsiTheme="majorHAnsi"/>
                <w:bCs/>
                <w:color w:val="000000"/>
              </w:rPr>
              <w:t>aprei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14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Comarna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96.67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15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Cotnari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16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Cristeşti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99.14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17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Dagâţa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18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Deleni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98.08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19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Dumeşti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20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Erbiceni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21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Fântânele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97.92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22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Focuri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23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Golă</w:t>
            </w:r>
            <w:r w:rsidR="00562956">
              <w:rPr>
                <w:rFonts w:asciiTheme="majorHAnsi" w:hAnsiTheme="majorHAnsi"/>
                <w:bCs/>
                <w:color w:val="000000"/>
              </w:rPr>
              <w:t>i</w:t>
            </w:r>
            <w:r w:rsidRPr="00455415">
              <w:rPr>
                <w:rFonts w:asciiTheme="majorHAnsi" w:hAnsiTheme="majorHAnsi"/>
                <w:bCs/>
                <w:color w:val="000000"/>
              </w:rPr>
              <w:t>eşti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24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Gorban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99.43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25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Gropniţa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98.84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26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Hălăuceşti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99.4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27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Hârlău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99.25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28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 w:rsidP="001D2535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H</w:t>
            </w:r>
            <w:r w:rsidR="001D2535">
              <w:rPr>
                <w:rFonts w:asciiTheme="majorHAnsi" w:hAnsiTheme="majorHAnsi"/>
                <w:bCs/>
                <w:color w:val="000000"/>
              </w:rPr>
              <w:t>ă</w:t>
            </w:r>
            <w:r w:rsidRPr="00455415">
              <w:rPr>
                <w:rFonts w:asciiTheme="majorHAnsi" w:hAnsiTheme="majorHAnsi"/>
                <w:bCs/>
                <w:color w:val="000000"/>
              </w:rPr>
              <w:t>rm</w:t>
            </w:r>
            <w:r w:rsidR="001D2535">
              <w:rPr>
                <w:rFonts w:asciiTheme="majorHAnsi" w:hAnsiTheme="majorHAnsi"/>
                <w:bCs/>
                <w:color w:val="000000"/>
              </w:rPr>
              <w:t>ă</w:t>
            </w:r>
            <w:r w:rsidRPr="00455415">
              <w:rPr>
                <w:rFonts w:asciiTheme="majorHAnsi" w:hAnsiTheme="majorHAnsi"/>
                <w:bCs/>
                <w:color w:val="000000"/>
              </w:rPr>
              <w:t>neşti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29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A4693D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Holboca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98.73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30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H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orleşti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C2030F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31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BE6E67" w:rsidP="00645D8B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I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aşi</w:t>
            </w:r>
          </w:p>
        </w:tc>
        <w:tc>
          <w:tcPr>
            <w:tcW w:w="3544" w:type="dxa"/>
          </w:tcPr>
          <w:p w:rsidR="00C2030F" w:rsidRPr="00455415" w:rsidRDefault="00C2030F" w:rsidP="00645D8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99.</w:t>
            </w:r>
            <w:r w:rsidR="00645D8B" w:rsidRPr="00455415">
              <w:rPr>
                <w:rFonts w:asciiTheme="majorHAnsi" w:hAnsiTheme="majorHAnsi"/>
                <w:color w:val="000000"/>
                <w:lang w:val="en-US"/>
              </w:rPr>
              <w:t>23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783913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32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BE6E67" w:rsidP="001D2535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I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 xml:space="preserve">on </w:t>
            </w:r>
            <w:r w:rsidR="001D2535">
              <w:rPr>
                <w:rFonts w:asciiTheme="majorHAnsi" w:hAnsiTheme="majorHAnsi"/>
                <w:bCs/>
                <w:color w:val="000000"/>
              </w:rPr>
              <w:t>N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eculce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C2030F" w:rsidRPr="00455415" w:rsidTr="009317C8">
        <w:trPr>
          <w:trHeight w:val="170"/>
          <w:jc w:val="center"/>
        </w:trPr>
        <w:tc>
          <w:tcPr>
            <w:tcW w:w="991" w:type="dxa"/>
          </w:tcPr>
          <w:p w:rsidR="00C2030F" w:rsidRPr="00455415" w:rsidRDefault="00783913" w:rsidP="00DD51EF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33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C2030F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I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patele</w:t>
            </w:r>
          </w:p>
        </w:tc>
        <w:tc>
          <w:tcPr>
            <w:tcW w:w="3544" w:type="dxa"/>
          </w:tcPr>
          <w:p w:rsidR="00C2030F" w:rsidRPr="00455415" w:rsidRDefault="00C203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34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L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espezi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97.96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35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L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eţcani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36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L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ungani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37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M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irceşti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38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M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ironeasa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39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M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iroslava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99.4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40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M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irosloveşti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41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 w:rsidP="001D2535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M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 xml:space="preserve">ogoşeşti </w:t>
            </w:r>
            <w:r w:rsidR="001D2535">
              <w:rPr>
                <w:rFonts w:asciiTheme="majorHAnsi" w:hAnsiTheme="majorHAnsi"/>
                <w:bCs/>
                <w:color w:val="000000"/>
              </w:rPr>
              <w:t>S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iret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99.23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42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M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oşna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43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M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oţca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44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M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ovileni</w:t>
            </w:r>
          </w:p>
        </w:tc>
        <w:tc>
          <w:tcPr>
            <w:tcW w:w="3544" w:type="dxa"/>
          </w:tcPr>
          <w:p w:rsidR="00DE59B3" w:rsidRPr="00455415" w:rsidRDefault="007839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99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45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P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aşcani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99.89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46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P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lugari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97.92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47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 w:rsidP="001D2535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P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 xml:space="preserve">odu </w:t>
            </w:r>
            <w:r w:rsidR="001D2535">
              <w:rPr>
                <w:rFonts w:asciiTheme="majorHAnsi" w:hAnsiTheme="majorHAnsi"/>
                <w:bCs/>
                <w:color w:val="000000"/>
              </w:rPr>
              <w:t>I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loaiei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48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P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opricani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49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P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risăcani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50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P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robota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97.92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51</w:t>
            </w:r>
          </w:p>
        </w:tc>
        <w:tc>
          <w:tcPr>
            <w:tcW w:w="3056" w:type="dxa"/>
            <w:shd w:val="clear" w:color="auto" w:fill="auto"/>
            <w:noWrap/>
            <w:vAlign w:val="center"/>
            <w:hideMark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R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ăchiteni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52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R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ăducăneni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53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R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ediu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lastRenderedPageBreak/>
              <w:t>54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R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omâneşti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55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S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cobinţi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56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Ş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ipote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96.34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57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 w:rsidP="001D2535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S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 xml:space="preserve">tolniceni </w:t>
            </w:r>
            <w:r w:rsidR="001D2535">
              <w:rPr>
                <w:rFonts w:asciiTheme="majorHAnsi" w:hAnsiTheme="majorHAnsi"/>
                <w:bCs/>
                <w:color w:val="000000"/>
              </w:rPr>
              <w:t>P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răjescu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58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S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trunga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59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T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ansa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60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 w:rsidP="001D2535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T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 xml:space="preserve">g. </w:t>
            </w:r>
            <w:r w:rsidR="001D2535">
              <w:rPr>
                <w:rFonts w:asciiTheme="majorHAnsi" w:hAnsiTheme="majorHAnsi"/>
                <w:bCs/>
                <w:color w:val="000000"/>
              </w:rPr>
              <w:t>F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rumos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61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Ţ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ibăneşti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97.57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62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Ţ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igănaşi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63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T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odireşti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64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T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omeşti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98.19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65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T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rifeşti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66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Ţ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uţora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67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U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ngheni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68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Valea Lupului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98.59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69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V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ictoria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90.3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70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V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lădeni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97.67</w:t>
            </w:r>
          </w:p>
        </w:tc>
      </w:tr>
      <w:tr w:rsidR="00DE59B3" w:rsidRPr="00455415" w:rsidTr="009317C8">
        <w:trPr>
          <w:trHeight w:val="170"/>
          <w:jc w:val="center"/>
        </w:trPr>
        <w:tc>
          <w:tcPr>
            <w:tcW w:w="991" w:type="dxa"/>
          </w:tcPr>
          <w:p w:rsidR="00DE59B3" w:rsidRPr="00455415" w:rsidRDefault="00DE59B3" w:rsidP="004D16B8">
            <w:pPr>
              <w:jc w:val="center"/>
              <w:rPr>
                <w:rFonts w:asciiTheme="majorHAnsi" w:hAnsiTheme="majorHAnsi"/>
              </w:rPr>
            </w:pPr>
            <w:r w:rsidRPr="00455415">
              <w:rPr>
                <w:rFonts w:asciiTheme="majorHAnsi" w:hAnsiTheme="majorHAnsi"/>
              </w:rPr>
              <w:t>71</w:t>
            </w:r>
          </w:p>
        </w:tc>
        <w:tc>
          <w:tcPr>
            <w:tcW w:w="3056" w:type="dxa"/>
            <w:shd w:val="clear" w:color="auto" w:fill="auto"/>
            <w:noWrap/>
            <w:vAlign w:val="center"/>
          </w:tcPr>
          <w:p w:rsidR="00DE59B3" w:rsidRPr="00455415" w:rsidRDefault="00BE6E67">
            <w:pPr>
              <w:rPr>
                <w:rFonts w:asciiTheme="majorHAnsi" w:hAnsiTheme="majorHAnsi"/>
                <w:bCs/>
                <w:color w:val="000000"/>
              </w:rPr>
            </w:pPr>
            <w:r w:rsidRPr="00455415">
              <w:rPr>
                <w:rFonts w:asciiTheme="majorHAnsi" w:hAnsiTheme="majorHAnsi"/>
                <w:bCs/>
                <w:color w:val="000000"/>
              </w:rPr>
              <w:t>V</w:t>
            </w:r>
            <w:r w:rsidR="00A4693D" w:rsidRPr="00455415">
              <w:rPr>
                <w:rFonts w:asciiTheme="majorHAnsi" w:hAnsiTheme="majorHAnsi"/>
                <w:bCs/>
                <w:color w:val="000000"/>
              </w:rPr>
              <w:t>oineşti</w:t>
            </w:r>
          </w:p>
        </w:tc>
        <w:tc>
          <w:tcPr>
            <w:tcW w:w="3544" w:type="dxa"/>
          </w:tcPr>
          <w:p w:rsidR="00DE59B3" w:rsidRPr="00455415" w:rsidRDefault="00DE59B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right"/>
              <w:rPr>
                <w:rFonts w:asciiTheme="majorHAnsi" w:hAnsiTheme="majorHAnsi"/>
                <w:color w:val="000000"/>
                <w:lang w:val="en-US"/>
              </w:rPr>
            </w:pPr>
            <w:r w:rsidRPr="00455415">
              <w:rPr>
                <w:rFonts w:asciiTheme="majorHAnsi" w:hAnsiTheme="majorHAnsi"/>
                <w:color w:val="000000"/>
                <w:lang w:val="en-US"/>
              </w:rPr>
              <w:t>100</w:t>
            </w:r>
          </w:p>
        </w:tc>
      </w:tr>
    </w:tbl>
    <w:p w:rsidR="00031C4A" w:rsidRPr="00455415" w:rsidRDefault="00031C4A" w:rsidP="00DD51EF">
      <w:pPr>
        <w:spacing w:before="0" w:beforeAutospacing="0" w:after="0" w:afterAutospacing="0"/>
        <w:rPr>
          <w:rFonts w:asciiTheme="majorHAnsi" w:hAnsiTheme="majorHAnsi"/>
        </w:rPr>
      </w:pPr>
    </w:p>
    <w:p w:rsidR="00DF175D" w:rsidRDefault="00DF175D" w:rsidP="00DD51EF">
      <w:pPr>
        <w:spacing w:before="0" w:beforeAutospacing="0" w:after="0" w:afterAutospacing="0"/>
        <w:ind w:firstLine="720"/>
        <w:rPr>
          <w:rFonts w:asciiTheme="majorHAnsi" w:hAnsiTheme="majorHAnsi"/>
          <w:bCs/>
          <w:color w:val="000000" w:themeColor="text1"/>
        </w:rPr>
      </w:pPr>
    </w:p>
    <w:p w:rsidR="00347E51" w:rsidRPr="00455415" w:rsidRDefault="00347E51" w:rsidP="00DD51EF">
      <w:pPr>
        <w:spacing w:before="0" w:beforeAutospacing="0" w:after="0" w:afterAutospacing="0"/>
        <w:ind w:firstLine="720"/>
        <w:rPr>
          <w:rFonts w:asciiTheme="majorHAnsi" w:hAnsiTheme="majorHAnsi"/>
          <w:bCs/>
          <w:color w:val="000000" w:themeColor="text1"/>
        </w:rPr>
      </w:pPr>
    </w:p>
    <w:p w:rsidR="005A2952" w:rsidRDefault="005A2952" w:rsidP="00DD51EF">
      <w:pPr>
        <w:spacing w:before="0" w:beforeAutospacing="0" w:after="0" w:afterAutospacing="0"/>
        <w:ind w:firstLine="720"/>
        <w:rPr>
          <w:rFonts w:asciiTheme="majorHAnsi" w:hAnsiTheme="majorHAnsi"/>
          <w:bCs/>
          <w:color w:val="000000" w:themeColor="text1"/>
        </w:rPr>
      </w:pPr>
    </w:p>
    <w:p w:rsidR="00FD63B6" w:rsidRPr="00455415" w:rsidRDefault="00212E6C" w:rsidP="00DD51EF">
      <w:pPr>
        <w:spacing w:before="0" w:beforeAutospacing="0" w:after="0" w:afterAutospacing="0"/>
        <w:ind w:left="720" w:firstLine="720"/>
        <w:rPr>
          <w:rFonts w:asciiTheme="majorHAnsi" w:hAnsiTheme="majorHAnsi"/>
          <w:bCs/>
          <w:color w:val="000000" w:themeColor="text1"/>
        </w:rPr>
      </w:pPr>
      <w:r w:rsidRPr="00455415">
        <w:rPr>
          <w:rFonts w:asciiTheme="majorHAnsi" w:hAnsiTheme="majorHAnsi"/>
          <w:bCs/>
          <w:color w:val="000000" w:themeColor="text1"/>
        </w:rPr>
        <w:t xml:space="preserve"> Întocmit</w:t>
      </w:r>
      <w:r w:rsidR="00FD63B6" w:rsidRPr="00455415">
        <w:rPr>
          <w:rFonts w:asciiTheme="majorHAnsi" w:hAnsiTheme="majorHAnsi"/>
          <w:bCs/>
          <w:color w:val="000000" w:themeColor="text1"/>
        </w:rPr>
        <w:t>:</w:t>
      </w:r>
    </w:p>
    <w:p w:rsidR="00031C4A" w:rsidRDefault="00FD63B6" w:rsidP="00DD51EF">
      <w:pPr>
        <w:spacing w:before="0" w:beforeAutospacing="0" w:after="0" w:afterAutospacing="0"/>
        <w:ind w:left="720" w:firstLine="720"/>
        <w:rPr>
          <w:rFonts w:asciiTheme="majorHAnsi" w:hAnsiTheme="majorHAnsi"/>
          <w:bCs/>
          <w:color w:val="000000" w:themeColor="text1"/>
        </w:rPr>
      </w:pPr>
      <w:r w:rsidRPr="00455415">
        <w:rPr>
          <w:rFonts w:asciiTheme="majorHAnsi" w:hAnsiTheme="majorHAnsi"/>
          <w:bCs/>
          <w:color w:val="000000" w:themeColor="text1"/>
        </w:rPr>
        <w:t xml:space="preserve"> Ing. Rozica CASIAN</w:t>
      </w:r>
    </w:p>
    <w:p w:rsidR="00A614C9" w:rsidRDefault="00A614C9" w:rsidP="00DD51EF">
      <w:pPr>
        <w:spacing w:before="0" w:beforeAutospacing="0" w:after="0" w:afterAutospacing="0"/>
        <w:ind w:left="720" w:firstLine="720"/>
        <w:rPr>
          <w:rFonts w:asciiTheme="majorHAnsi" w:hAnsiTheme="majorHAnsi"/>
          <w:bCs/>
          <w:color w:val="000000" w:themeColor="text1"/>
        </w:rPr>
      </w:pPr>
    </w:p>
    <w:p w:rsidR="00A614C9" w:rsidRPr="005D30E4" w:rsidRDefault="00A614C9" w:rsidP="00DD51EF">
      <w:pPr>
        <w:spacing w:before="0" w:beforeAutospacing="0" w:after="0" w:afterAutospacing="0"/>
        <w:ind w:left="720" w:firstLine="720"/>
        <w:rPr>
          <w:rFonts w:asciiTheme="majorHAnsi" w:hAnsiTheme="majorHAnsi"/>
          <w:color w:val="000000" w:themeColor="text1"/>
        </w:rPr>
      </w:pPr>
    </w:p>
    <w:sectPr w:rsidR="00A614C9" w:rsidRPr="005D30E4" w:rsidSect="00345100">
      <w:footerReference w:type="default" r:id="rId10"/>
      <w:headerReference w:type="first" r:id="rId11"/>
      <w:footerReference w:type="first" r:id="rId12"/>
      <w:pgSz w:w="11907" w:h="16840" w:code="9"/>
      <w:pgMar w:top="1135" w:right="1134" w:bottom="1134" w:left="1134" w:header="629" w:footer="1134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AEA10" w15:done="0"/>
  <w15:commentEx w15:paraId="18821B4A" w15:done="0"/>
  <w15:commentEx w15:paraId="525DB7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DA" w:rsidRDefault="00894DDA">
      <w:r>
        <w:separator/>
      </w:r>
    </w:p>
  </w:endnote>
  <w:endnote w:type="continuationSeparator" w:id="0">
    <w:p w:rsidR="00894DDA" w:rsidRDefault="008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B8" w:rsidRPr="001B5CF8" w:rsidRDefault="004D16B8" w:rsidP="00812952">
    <w:pPr>
      <w:framePr w:wrap="auto" w:vAnchor="text" w:hAnchor="margin" w:xAlign="right" w:y="1"/>
      <w:tabs>
        <w:tab w:val="center" w:pos="4536"/>
        <w:tab w:val="right" w:pos="9072"/>
      </w:tabs>
      <w:spacing w:before="0" w:beforeAutospacing="0" w:after="0" w:afterAutospacing="0" w:line="240" w:lineRule="auto"/>
      <w:rPr>
        <w:sz w:val="18"/>
        <w:szCs w:val="18"/>
      </w:rPr>
    </w:pPr>
    <w:r w:rsidRPr="001B5CF8">
      <w:rPr>
        <w:sz w:val="18"/>
        <w:szCs w:val="18"/>
      </w:rPr>
      <w:fldChar w:fldCharType="begin"/>
    </w:r>
    <w:r w:rsidRPr="001B5CF8">
      <w:rPr>
        <w:sz w:val="18"/>
        <w:szCs w:val="18"/>
      </w:rPr>
      <w:instrText xml:space="preserve">PAGE  </w:instrText>
    </w:r>
    <w:r w:rsidRPr="001B5CF8">
      <w:rPr>
        <w:sz w:val="18"/>
        <w:szCs w:val="18"/>
      </w:rPr>
      <w:fldChar w:fldCharType="separate"/>
    </w:r>
    <w:r w:rsidR="003F370F">
      <w:rPr>
        <w:noProof/>
        <w:sz w:val="18"/>
        <w:szCs w:val="18"/>
      </w:rPr>
      <w:t>16</w:t>
    </w:r>
    <w:r w:rsidRPr="001B5CF8">
      <w:rPr>
        <w:sz w:val="18"/>
        <w:szCs w:val="18"/>
      </w:rPr>
      <w:fldChar w:fldCharType="end"/>
    </w:r>
    <w:r w:rsidRPr="001B5CF8">
      <w:rPr>
        <w:sz w:val="18"/>
        <w:szCs w:val="18"/>
      </w:rPr>
      <w:t>/</w:t>
    </w:r>
    <w:r w:rsidRPr="001B5CF8">
      <w:rPr>
        <w:sz w:val="18"/>
        <w:szCs w:val="18"/>
      </w:rPr>
      <w:fldChar w:fldCharType="begin"/>
    </w:r>
    <w:r w:rsidRPr="001B5CF8">
      <w:rPr>
        <w:sz w:val="18"/>
        <w:szCs w:val="18"/>
      </w:rPr>
      <w:instrText xml:space="preserve"> NUMPAGES </w:instrText>
    </w:r>
    <w:r w:rsidRPr="001B5CF8">
      <w:rPr>
        <w:sz w:val="18"/>
        <w:szCs w:val="18"/>
      </w:rPr>
      <w:fldChar w:fldCharType="separate"/>
    </w:r>
    <w:r w:rsidR="003F370F">
      <w:rPr>
        <w:noProof/>
        <w:sz w:val="18"/>
        <w:szCs w:val="18"/>
      </w:rPr>
      <w:t>16</w:t>
    </w:r>
    <w:r w:rsidRPr="001B5CF8">
      <w:rPr>
        <w:sz w:val="18"/>
        <w:szCs w:val="18"/>
      </w:rPr>
      <w:fldChar w:fldCharType="end"/>
    </w:r>
  </w:p>
  <w:p w:rsidR="004D16B8" w:rsidRPr="001B5CF8" w:rsidRDefault="004D16B8" w:rsidP="00812952">
    <w:pPr>
      <w:tabs>
        <w:tab w:val="center" w:pos="4536"/>
        <w:tab w:val="right" w:pos="9072"/>
      </w:tabs>
      <w:spacing w:before="0" w:beforeAutospacing="0" w:after="0" w:afterAutospacing="0" w:line="240" w:lineRule="auto"/>
      <w:ind w:right="360"/>
      <w:rPr>
        <w:sz w:val="12"/>
        <w:szCs w:val="12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BC34F5" wp14:editId="1D486BB4">
              <wp:simplePos x="0" y="0"/>
              <wp:positionH relativeFrom="column">
                <wp:posOffset>-289560</wp:posOffset>
              </wp:positionH>
              <wp:positionV relativeFrom="paragraph">
                <wp:posOffset>-36830</wp:posOffset>
              </wp:positionV>
              <wp:extent cx="2078355" cy="327025"/>
              <wp:effectExtent l="0" t="1270" r="190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6B8" w:rsidRPr="00F20160" w:rsidRDefault="004D16B8" w:rsidP="0081295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before="0" w:beforeAutospacing="0" w:after="0" w:afterAutospacing="0" w:line="240" w:lineRule="auto"/>
                            <w:jc w:val="lef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2016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www.apavital.ro</w:t>
                          </w:r>
                        </w:p>
                        <w:p w:rsidR="004D16B8" w:rsidRPr="00F20160" w:rsidRDefault="004D16B8" w:rsidP="0081295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contact</w:t>
                          </w:r>
                          <w:r w:rsidRPr="00F20160">
                            <w:rPr>
                              <w:sz w:val="16"/>
                              <w:szCs w:val="16"/>
                              <w:lang w:val="pt-BR"/>
                            </w:rPr>
                            <w:t>@</w:t>
                          </w:r>
                          <w:r w:rsidRPr="00F20160">
                            <w:rPr>
                              <w:sz w:val="16"/>
                              <w:szCs w:val="16"/>
                            </w:rPr>
                            <w:t>apavital.ro</w:t>
                          </w:r>
                        </w:p>
                        <w:p w:rsidR="004D16B8" w:rsidRPr="00F20160" w:rsidRDefault="004D16B8" w:rsidP="00812952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8pt;margin-top:-2.9pt;width:163.65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K7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" filled="f" stroked="f">
              <v:textbox>
                <w:txbxContent>
                  <w:p w:rsidR="004D16B8" w:rsidRPr="00F20160" w:rsidRDefault="004D16B8" w:rsidP="00812952">
                    <w:pPr>
                      <w:tabs>
                        <w:tab w:val="center" w:pos="4536"/>
                        <w:tab w:val="right" w:pos="9072"/>
                      </w:tabs>
                      <w:spacing w:before="0" w:beforeAutospacing="0" w:after="0" w:afterAutospacing="0" w:line="240" w:lineRule="auto"/>
                      <w:jc w:val="left"/>
                      <w:rPr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 w:rsidRPr="00F20160">
                      <w:rPr>
                        <w:b/>
                        <w:bCs/>
                        <w:sz w:val="16"/>
                        <w:szCs w:val="16"/>
                      </w:rPr>
                      <w:t>www.apavital.ro</w:t>
                    </w:r>
                    <w:proofErr w:type="spellEnd"/>
                  </w:p>
                  <w:p w:rsidR="004D16B8" w:rsidRPr="00F20160" w:rsidRDefault="004D16B8" w:rsidP="00812952">
                    <w:pPr>
                      <w:tabs>
                        <w:tab w:val="center" w:pos="4536"/>
                        <w:tab w:val="right" w:pos="9072"/>
                      </w:tabs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contact</w:t>
                    </w:r>
                    <w:r w:rsidRPr="00F20160">
                      <w:rPr>
                        <w:sz w:val="16"/>
                        <w:szCs w:val="16"/>
                        <w:lang w:val="pt-BR"/>
                      </w:rPr>
                      <w:t>@</w:t>
                    </w:r>
                    <w:proofErr w:type="spellStart"/>
                    <w:r w:rsidRPr="00F20160">
                      <w:rPr>
                        <w:sz w:val="16"/>
                        <w:szCs w:val="16"/>
                      </w:rPr>
                      <w:t>apavital.ro</w:t>
                    </w:r>
                    <w:proofErr w:type="spellEnd"/>
                  </w:p>
                  <w:p w:rsidR="004D16B8" w:rsidRPr="00F20160" w:rsidRDefault="004D16B8" w:rsidP="00812952">
                    <w:pPr>
                      <w:tabs>
                        <w:tab w:val="center" w:pos="4536"/>
                        <w:tab w:val="right" w:pos="9072"/>
                      </w:tabs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B8" w:rsidRDefault="004D16B8" w:rsidP="00812952">
    <w:pPr>
      <w:pStyle w:val="Footer"/>
      <w:tabs>
        <w:tab w:val="clear" w:pos="4536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1B709E5" wp14:editId="06035CC7">
          <wp:simplePos x="0" y="0"/>
          <wp:positionH relativeFrom="column">
            <wp:posOffset>107315</wp:posOffset>
          </wp:positionH>
          <wp:positionV relativeFrom="paragraph">
            <wp:posOffset>514350</wp:posOffset>
          </wp:positionV>
          <wp:extent cx="4679950" cy="22225"/>
          <wp:effectExtent l="0" t="0" r="0" b="0"/>
          <wp:wrapNone/>
          <wp:docPr id="2" name="Picture 70" descr="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i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2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0AF5D1" wp14:editId="21851D42">
              <wp:simplePos x="0" y="0"/>
              <wp:positionH relativeFrom="column">
                <wp:posOffset>50165</wp:posOffset>
              </wp:positionH>
              <wp:positionV relativeFrom="paragraph">
                <wp:posOffset>-93345</wp:posOffset>
              </wp:positionV>
              <wp:extent cx="4968240" cy="873125"/>
              <wp:effectExtent l="2540" t="1905" r="127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6B8" w:rsidRDefault="004D16B8" w:rsidP="00E1502C">
                          <w:pPr>
                            <w:spacing w:line="240" w:lineRule="auto"/>
                            <w:jc w:val="left"/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</w:pPr>
                          <w:r w:rsidRPr="00406289"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.C. ApaVital S.A. Iaş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i   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1934CF">
                            <w:rPr>
                              <w:b/>
                              <w:bCs/>
                              <w:color w:val="595959"/>
                              <w:spacing w:val="3"/>
                              <w:sz w:val="16"/>
                              <w:szCs w:val="16"/>
                            </w:rPr>
                            <w:t xml:space="preserve">Capital social subscris 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3"/>
                              <w:sz w:val="16"/>
                              <w:szCs w:val="16"/>
                            </w:rPr>
                            <w:t>ş</w:t>
                          </w:r>
                          <w:r w:rsidRPr="001934CF">
                            <w:rPr>
                              <w:b/>
                              <w:bCs/>
                              <w:color w:val="595959"/>
                              <w:spacing w:val="3"/>
                              <w:sz w:val="16"/>
                              <w:szCs w:val="16"/>
                            </w:rPr>
                            <w:t>i vărsat 78.872.243 lei; NIRC: J-22-1-91; COD SIRUES: 543040;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2"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CUI: 1959768 AF:R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; Cont Raiffeisen Bank S.A. – Agen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ţ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ia Ia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ş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i: RO47RZBR000006000</w:t>
                          </w:r>
                          <w:r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3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2"/>
                              <w:sz w:val="16"/>
                              <w:szCs w:val="16"/>
                            </w:rPr>
                            <w:t>107233;</w:t>
                          </w:r>
                          <w:r w:rsidRPr="00AE02FC">
                            <w:rPr>
                              <w:b/>
                              <w:bCs/>
                              <w:color w:val="595959"/>
                              <w:spacing w:val="-4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AE02FC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                                            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Cont Trezorerie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Ia</w:t>
                          </w: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ş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i: RO17TREZ4065069XXX002179</w:t>
                          </w:r>
                        </w:p>
                        <w:p w:rsidR="004D16B8" w:rsidRDefault="004D16B8" w:rsidP="00105F5F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 xml:space="preserve">Întocmit de: ing. Rozica CASIAN       Verificat de: ing. Orest TROFIN – Şef Serviciu Analiză Calitate </w:t>
                          </w:r>
                        </w:p>
                        <w:p w:rsidR="004D16B8" w:rsidRPr="00406289" w:rsidRDefault="004D16B8" w:rsidP="00812952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.95pt;margin-top:-7.35pt;width:391.2pt;height: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hG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" filled="f" stroked="f">
              <v:textbox>
                <w:txbxContent>
                  <w:p w:rsidR="004D16B8" w:rsidRDefault="004D16B8" w:rsidP="00E1502C">
                    <w:pPr>
                      <w:spacing w:line="240" w:lineRule="auto"/>
                      <w:jc w:val="left"/>
                      <w:rPr>
                        <w:b/>
                        <w:color w:val="595959"/>
                        <w:sz w:val="16"/>
                        <w:szCs w:val="16"/>
                      </w:rPr>
                    </w:pPr>
                    <w:r w:rsidRPr="00406289"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  <w:t>S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.C. </w:t>
                    </w:r>
                    <w:proofErr w:type="spellStart"/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>ApaVital</w:t>
                    </w:r>
                    <w:proofErr w:type="spellEnd"/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S.A. Iaş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i   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br/>
                    </w:r>
                    <w:r w:rsidRPr="001934CF">
                      <w:rPr>
                        <w:b/>
                        <w:bCs/>
                        <w:color w:val="595959"/>
                        <w:spacing w:val="3"/>
                        <w:sz w:val="16"/>
                        <w:szCs w:val="16"/>
                      </w:rPr>
                      <w:t xml:space="preserve">Capital social subscris </w:t>
                    </w:r>
                    <w:r>
                      <w:rPr>
                        <w:b/>
                        <w:bCs/>
                        <w:color w:val="595959"/>
                        <w:spacing w:val="3"/>
                        <w:sz w:val="16"/>
                        <w:szCs w:val="16"/>
                      </w:rPr>
                      <w:t>ş</w:t>
                    </w:r>
                    <w:r w:rsidRPr="001934CF">
                      <w:rPr>
                        <w:b/>
                        <w:bCs/>
                        <w:color w:val="595959"/>
                        <w:spacing w:val="3"/>
                        <w:sz w:val="16"/>
                        <w:szCs w:val="16"/>
                      </w:rPr>
                      <w:t>i vărsat 78.872.243 lei; NIRC: J-22-1-91; COD SIRUES: 543040;</w:t>
                    </w:r>
                    <w:r w:rsidRPr="00AE02FC">
                      <w:rPr>
                        <w:b/>
                        <w:bCs/>
                        <w:color w:val="595959"/>
                        <w:spacing w:val="2"/>
                        <w:sz w:val="16"/>
                        <w:szCs w:val="16"/>
                      </w:rPr>
                      <w:t xml:space="preserve">                     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CUI: 1959768 AF:R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O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; Cont Raiffeisen Bank S.A. – Agen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ţ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ia Ia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ş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i: RO47RZBR000006000</w:t>
                    </w:r>
                    <w:r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3</w:t>
                    </w:r>
                    <w:r w:rsidRPr="00AE02FC">
                      <w:rPr>
                        <w:b/>
                        <w:bCs/>
                        <w:color w:val="595959"/>
                        <w:spacing w:val="-2"/>
                        <w:sz w:val="16"/>
                        <w:szCs w:val="16"/>
                      </w:rPr>
                      <w:t>107233;</w:t>
                    </w:r>
                    <w:r w:rsidRPr="00AE02FC">
                      <w:rPr>
                        <w:b/>
                        <w:bCs/>
                        <w:color w:val="595959"/>
                        <w:spacing w:val="-4"/>
                        <w:sz w:val="16"/>
                        <w:szCs w:val="16"/>
                      </w:rPr>
                      <w:t xml:space="preserve">    </w:t>
                    </w:r>
                    <w:r w:rsidRPr="00AE02FC"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                                            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Cont Trezorerie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Ia</w:t>
                    </w: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>ş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i: RO17TREZ4065069XXX002179</w:t>
                    </w:r>
                  </w:p>
                  <w:p w:rsidR="004D16B8" w:rsidRDefault="004D16B8" w:rsidP="00105F5F">
                    <w:pPr>
                      <w:spacing w:line="240" w:lineRule="auto"/>
                      <w:jc w:val="left"/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  <w:t xml:space="preserve">Întocmit de: ing. Rozica CASIAN       Verificat de: ing. Orest TROFIN – Şef Serviciu Analiză Calitate </w:t>
                    </w:r>
                  </w:p>
                  <w:p w:rsidR="004D16B8" w:rsidRPr="00406289" w:rsidRDefault="004D16B8" w:rsidP="00812952">
                    <w:pPr>
                      <w:spacing w:line="240" w:lineRule="auto"/>
                      <w:jc w:val="left"/>
                      <w:rPr>
                        <w:b/>
                        <w:bCs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AC027A6" wp14:editId="08BDC767">
          <wp:simplePos x="0" y="0"/>
          <wp:positionH relativeFrom="column">
            <wp:posOffset>4521200</wp:posOffset>
          </wp:positionH>
          <wp:positionV relativeFrom="paragraph">
            <wp:posOffset>-174625</wp:posOffset>
          </wp:positionV>
          <wp:extent cx="1485900" cy="723900"/>
          <wp:effectExtent l="19050" t="0" r="0" b="0"/>
          <wp:wrapNone/>
          <wp:docPr id="4" name="Picture 76" descr="certific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certifica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DA" w:rsidRDefault="00894DDA">
      <w:r>
        <w:separator/>
      </w:r>
    </w:p>
  </w:footnote>
  <w:footnote w:type="continuationSeparator" w:id="0">
    <w:p w:rsidR="00894DDA" w:rsidRDefault="00894DDA">
      <w:r>
        <w:continuationSeparator/>
      </w:r>
    </w:p>
  </w:footnote>
  <w:footnote w:id="1">
    <w:p w:rsidR="004D16B8" w:rsidRDefault="004D16B8" w:rsidP="00FE5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0032">
        <w:rPr>
          <w:sz w:val="16"/>
          <w:szCs w:val="16"/>
        </w:rPr>
        <w:t>Apa brută din acumularea Stânca Costeşti este potabilizată în staţia de tratare Stefăneşti, aflată în exploatarea S.C. NOVA  APASERV S.A. BOTOŞANI</w:t>
      </w:r>
      <w:r w:rsidRPr="00D80032">
        <w:rPr>
          <w:b/>
          <w:sz w:val="16"/>
          <w:szCs w:val="16"/>
        </w:rPr>
        <w:t>,</w:t>
      </w:r>
      <w:r w:rsidRPr="00D80032">
        <w:rPr>
          <w:sz w:val="16"/>
          <w:szCs w:val="16"/>
        </w:rPr>
        <w:t xml:space="preserve"> S.C. APAVITAL S.A. efectuând doar serviciul de corecţie a clorului rezidual liber şi distribuţie a apei potabile către consumatorii din comunele Bivolari şi Andrieşeni.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B8" w:rsidRDefault="004D16B8" w:rsidP="00812952">
    <w:pPr>
      <w:pStyle w:val="Header"/>
      <w:ind w:left="-456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0922F26" wp14:editId="6327C109">
          <wp:simplePos x="0" y="0"/>
          <wp:positionH relativeFrom="column">
            <wp:posOffset>539115</wp:posOffset>
          </wp:positionH>
          <wp:positionV relativeFrom="paragraph">
            <wp:posOffset>27940</wp:posOffset>
          </wp:positionV>
          <wp:extent cx="2316480" cy="512445"/>
          <wp:effectExtent l="0" t="0" r="0" b="0"/>
          <wp:wrapNone/>
          <wp:docPr id="1" name="Picture 65" descr="logo-apav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-apavi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55642" wp14:editId="3E6AC93D">
              <wp:simplePos x="0" y="0"/>
              <wp:positionH relativeFrom="column">
                <wp:posOffset>3004185</wp:posOffset>
              </wp:positionH>
              <wp:positionV relativeFrom="paragraph">
                <wp:posOffset>47625</wp:posOffset>
              </wp:positionV>
              <wp:extent cx="3098165" cy="434340"/>
              <wp:effectExtent l="3810" t="0" r="3175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6B8" w:rsidRPr="007122D9" w:rsidRDefault="004D16B8" w:rsidP="00812952">
                          <w:pPr>
                            <w:spacing w:line="240" w:lineRule="auto"/>
                            <w:ind w:firstLine="318"/>
                            <w:jc w:val="right"/>
                            <w:rPr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Str. Mihai Costăchescu nr. 6, Iaş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i, RO-700495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br/>
                            <w:t>telefon: +40 232-215410, 215411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t>fax: +40 232-212741</w:t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406289">
                            <w:rPr>
                              <w:b/>
                              <w:color w:val="595959"/>
                              <w:sz w:val="16"/>
                              <w:szCs w:val="18"/>
                            </w:rPr>
                            <w:t>contact@apavital.ro</w:t>
                          </w:r>
                          <w:r w:rsidRPr="007122D9">
                            <w:rPr>
                              <w:b/>
                              <w:color w:val="808080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122D9">
                            <w:rPr>
                              <w:b/>
                              <w:color w:val="3366FF"/>
                              <w:sz w:val="16"/>
                              <w:szCs w:val="18"/>
                            </w:rPr>
                            <w:t xml:space="preserve">   </w:t>
                          </w:r>
                          <w:r w:rsidRPr="007122D9">
                            <w:rPr>
                              <w:b/>
                              <w:color w:val="4F81BD"/>
                              <w:sz w:val="16"/>
                              <w:szCs w:val="18"/>
                            </w:rPr>
                            <w:t>www.apavital.ro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36.55pt;margin-top:3.75pt;width:243.9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" filled="f" stroked="f">
              <v:textbox>
                <w:txbxContent>
                  <w:p w:rsidR="004D16B8" w:rsidRPr="007122D9" w:rsidRDefault="004D16B8" w:rsidP="00812952">
                    <w:pPr>
                      <w:spacing w:line="240" w:lineRule="auto"/>
                      <w:ind w:firstLine="318"/>
                      <w:jc w:val="right"/>
                      <w:rPr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Str. Mihai </w:t>
                    </w:r>
                    <w:proofErr w:type="spellStart"/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>Costăchescu</w:t>
                    </w:r>
                    <w:proofErr w:type="spellEnd"/>
                    <w:r>
                      <w:rPr>
                        <w:b/>
                        <w:color w:val="595959"/>
                        <w:sz w:val="16"/>
                        <w:szCs w:val="16"/>
                      </w:rPr>
                      <w:t xml:space="preserve"> nr. 6, Iaş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i, RO-700495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br/>
                      <w:t>telefon: +40 232-215410, 215411</w:t>
                    </w:r>
                    <w:r w:rsidRPr="00406289">
                      <w:rPr>
                        <w:b/>
                        <w:color w:val="595959"/>
                        <w:sz w:val="16"/>
                        <w:szCs w:val="18"/>
                      </w:rPr>
                      <w:t xml:space="preserve">    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t>fax: +40 232-212741</w:t>
                    </w:r>
                    <w:r w:rsidRPr="00406289">
                      <w:rPr>
                        <w:b/>
                        <w:color w:val="595959"/>
                        <w:sz w:val="16"/>
                        <w:szCs w:val="16"/>
                      </w:rPr>
                      <w:br/>
                    </w:r>
                    <w:r w:rsidRPr="00406289">
                      <w:rPr>
                        <w:b/>
                        <w:color w:val="595959"/>
                        <w:sz w:val="16"/>
                        <w:szCs w:val="18"/>
                      </w:rPr>
                      <w:t>contact@</w:t>
                    </w:r>
                    <w:proofErr w:type="spellStart"/>
                    <w:r w:rsidRPr="00406289">
                      <w:rPr>
                        <w:b/>
                        <w:color w:val="595959"/>
                        <w:sz w:val="16"/>
                        <w:szCs w:val="18"/>
                      </w:rPr>
                      <w:t>apavital.ro</w:t>
                    </w:r>
                    <w:proofErr w:type="spellEnd"/>
                    <w:r w:rsidRPr="007122D9">
                      <w:rPr>
                        <w:b/>
                        <w:color w:val="808080"/>
                        <w:sz w:val="16"/>
                        <w:szCs w:val="18"/>
                      </w:rPr>
                      <w:t xml:space="preserve"> </w:t>
                    </w:r>
                    <w:r w:rsidRPr="007122D9">
                      <w:rPr>
                        <w:b/>
                        <w:color w:val="3366FF"/>
                        <w:sz w:val="16"/>
                        <w:szCs w:val="18"/>
                      </w:rPr>
                      <w:t xml:space="preserve">   </w:t>
                    </w:r>
                    <w:proofErr w:type="spellStart"/>
                    <w:r w:rsidRPr="007122D9">
                      <w:rPr>
                        <w:b/>
                        <w:color w:val="4F81BD"/>
                        <w:sz w:val="16"/>
                        <w:szCs w:val="18"/>
                      </w:rPr>
                      <w:t>www.apavital.ro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17"/>
      </v:shape>
    </w:pict>
  </w:numPicBullet>
  <w:abstractNum w:abstractNumId="0">
    <w:nsid w:val="01C92F67"/>
    <w:multiLevelType w:val="hybridMultilevel"/>
    <w:tmpl w:val="6D5495E6"/>
    <w:lvl w:ilvl="0" w:tplc="0878385E">
      <w:start w:val="1"/>
      <w:numFmt w:val="decimal"/>
      <w:lvlText w:val="%1."/>
      <w:lvlJc w:val="left"/>
      <w:pPr>
        <w:tabs>
          <w:tab w:val="num" w:pos="936"/>
        </w:tabs>
        <w:ind w:left="936" w:hanging="8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21F6B"/>
    <w:multiLevelType w:val="hybridMultilevel"/>
    <w:tmpl w:val="1434712E"/>
    <w:lvl w:ilvl="0" w:tplc="04090007">
      <w:start w:val="1"/>
      <w:numFmt w:val="bullet"/>
      <w:lvlText w:val=""/>
      <w:lvlPicBulletId w:val="0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00F1C"/>
    <w:multiLevelType w:val="hybridMultilevel"/>
    <w:tmpl w:val="3C0E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48D3"/>
    <w:multiLevelType w:val="hybridMultilevel"/>
    <w:tmpl w:val="F6A6C57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C633FC8"/>
    <w:multiLevelType w:val="hybridMultilevel"/>
    <w:tmpl w:val="FFEEDD74"/>
    <w:lvl w:ilvl="0" w:tplc="46CC7B08">
      <w:start w:val="1"/>
      <w:numFmt w:val="decimal"/>
      <w:lvlText w:val="%1."/>
      <w:lvlJc w:val="left"/>
      <w:pPr>
        <w:tabs>
          <w:tab w:val="num" w:pos="720"/>
        </w:tabs>
        <w:ind w:left="576" w:hanging="504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91A63"/>
    <w:multiLevelType w:val="hybridMultilevel"/>
    <w:tmpl w:val="3AC0412C"/>
    <w:lvl w:ilvl="0" w:tplc="FE9C2934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6">
    <w:nsid w:val="1FBE70D5"/>
    <w:multiLevelType w:val="hybridMultilevel"/>
    <w:tmpl w:val="6CFC6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84B69"/>
    <w:multiLevelType w:val="hybridMultilevel"/>
    <w:tmpl w:val="7C32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E7E2E"/>
    <w:multiLevelType w:val="hybridMultilevel"/>
    <w:tmpl w:val="951E23B8"/>
    <w:lvl w:ilvl="0" w:tplc="04090011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714554"/>
    <w:multiLevelType w:val="hybridMultilevel"/>
    <w:tmpl w:val="5442E336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>
    <w:nsid w:val="2BB15075"/>
    <w:multiLevelType w:val="hybridMultilevel"/>
    <w:tmpl w:val="6CCC2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06747"/>
    <w:multiLevelType w:val="hybridMultilevel"/>
    <w:tmpl w:val="93A6D1FC"/>
    <w:lvl w:ilvl="0" w:tplc="71461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BA97A6">
      <w:numFmt w:val="none"/>
      <w:lvlText w:val=""/>
      <w:lvlJc w:val="left"/>
      <w:pPr>
        <w:tabs>
          <w:tab w:val="num" w:pos="360"/>
        </w:tabs>
      </w:pPr>
    </w:lvl>
    <w:lvl w:ilvl="2" w:tplc="6068D01E">
      <w:numFmt w:val="none"/>
      <w:lvlText w:val=""/>
      <w:lvlJc w:val="left"/>
      <w:pPr>
        <w:tabs>
          <w:tab w:val="num" w:pos="360"/>
        </w:tabs>
      </w:pPr>
    </w:lvl>
    <w:lvl w:ilvl="3" w:tplc="A3740E48">
      <w:numFmt w:val="none"/>
      <w:lvlText w:val=""/>
      <w:lvlJc w:val="left"/>
      <w:pPr>
        <w:tabs>
          <w:tab w:val="num" w:pos="360"/>
        </w:tabs>
      </w:pPr>
    </w:lvl>
    <w:lvl w:ilvl="4" w:tplc="65C247B0">
      <w:numFmt w:val="none"/>
      <w:lvlText w:val=""/>
      <w:lvlJc w:val="left"/>
      <w:pPr>
        <w:tabs>
          <w:tab w:val="num" w:pos="360"/>
        </w:tabs>
      </w:pPr>
    </w:lvl>
    <w:lvl w:ilvl="5" w:tplc="ADEE2394">
      <w:numFmt w:val="none"/>
      <w:lvlText w:val=""/>
      <w:lvlJc w:val="left"/>
      <w:pPr>
        <w:tabs>
          <w:tab w:val="num" w:pos="360"/>
        </w:tabs>
      </w:pPr>
    </w:lvl>
    <w:lvl w:ilvl="6" w:tplc="4970AEA6">
      <w:numFmt w:val="none"/>
      <w:lvlText w:val=""/>
      <w:lvlJc w:val="left"/>
      <w:pPr>
        <w:tabs>
          <w:tab w:val="num" w:pos="360"/>
        </w:tabs>
      </w:pPr>
    </w:lvl>
    <w:lvl w:ilvl="7" w:tplc="B52A8AEC">
      <w:numFmt w:val="none"/>
      <w:lvlText w:val=""/>
      <w:lvlJc w:val="left"/>
      <w:pPr>
        <w:tabs>
          <w:tab w:val="num" w:pos="360"/>
        </w:tabs>
      </w:pPr>
    </w:lvl>
    <w:lvl w:ilvl="8" w:tplc="1486C3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C891350"/>
    <w:multiLevelType w:val="hybridMultilevel"/>
    <w:tmpl w:val="3D7C2B78"/>
    <w:lvl w:ilvl="0" w:tplc="26A60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AB0F48"/>
    <w:multiLevelType w:val="hybridMultilevel"/>
    <w:tmpl w:val="A5AA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40D5"/>
    <w:multiLevelType w:val="hybridMultilevel"/>
    <w:tmpl w:val="6D56FC64"/>
    <w:lvl w:ilvl="0" w:tplc="7BECA988">
      <w:start w:val="4"/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5">
    <w:nsid w:val="4F3F5B56"/>
    <w:multiLevelType w:val="hybridMultilevel"/>
    <w:tmpl w:val="886AF612"/>
    <w:lvl w:ilvl="0" w:tplc="04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6">
    <w:nsid w:val="50B86A63"/>
    <w:multiLevelType w:val="hybridMultilevel"/>
    <w:tmpl w:val="3B28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15371"/>
    <w:multiLevelType w:val="hybridMultilevel"/>
    <w:tmpl w:val="9A80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535C9"/>
    <w:multiLevelType w:val="hybridMultilevel"/>
    <w:tmpl w:val="46CEE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E670F"/>
    <w:multiLevelType w:val="hybridMultilevel"/>
    <w:tmpl w:val="0AFA9B70"/>
    <w:lvl w:ilvl="0" w:tplc="040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E17E9B"/>
    <w:multiLevelType w:val="hybridMultilevel"/>
    <w:tmpl w:val="4FD6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55CF2"/>
    <w:multiLevelType w:val="hybridMultilevel"/>
    <w:tmpl w:val="B436F952"/>
    <w:lvl w:ilvl="0" w:tplc="7BECA98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24504"/>
    <w:multiLevelType w:val="hybridMultilevel"/>
    <w:tmpl w:val="C328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D2B82"/>
    <w:multiLevelType w:val="hybridMultilevel"/>
    <w:tmpl w:val="2870BCA8"/>
    <w:lvl w:ilvl="0" w:tplc="2A566C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4">
    <w:nsid w:val="7DC533D4"/>
    <w:multiLevelType w:val="hybridMultilevel"/>
    <w:tmpl w:val="0C1CE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23"/>
  </w:num>
  <w:num w:numId="9">
    <w:abstractNumId w:val="1"/>
  </w:num>
  <w:num w:numId="10">
    <w:abstractNumId w:val="21"/>
  </w:num>
  <w:num w:numId="11">
    <w:abstractNumId w:val="14"/>
  </w:num>
  <w:num w:numId="12">
    <w:abstractNumId w:val="15"/>
  </w:num>
  <w:num w:numId="13">
    <w:abstractNumId w:val="2"/>
  </w:num>
  <w:num w:numId="14">
    <w:abstractNumId w:val="9"/>
  </w:num>
  <w:num w:numId="15">
    <w:abstractNumId w:val="18"/>
  </w:num>
  <w:num w:numId="16">
    <w:abstractNumId w:val="3"/>
  </w:num>
  <w:num w:numId="17">
    <w:abstractNumId w:val="16"/>
  </w:num>
  <w:num w:numId="18">
    <w:abstractNumId w:val="13"/>
  </w:num>
  <w:num w:numId="19">
    <w:abstractNumId w:val="19"/>
  </w:num>
  <w:num w:numId="20">
    <w:abstractNumId w:val="20"/>
  </w:num>
  <w:num w:numId="21">
    <w:abstractNumId w:val="6"/>
  </w:num>
  <w:num w:numId="22">
    <w:abstractNumId w:val="12"/>
  </w:num>
  <w:num w:numId="23">
    <w:abstractNumId w:val="7"/>
  </w:num>
  <w:num w:numId="24">
    <w:abstractNumId w:val="17"/>
  </w:num>
  <w:num w:numId="2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este TROFIN">
    <w15:presenceInfo w15:providerId="AD" w15:userId="S-1-5-21-1085031214-527237240-682003330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8"/>
    <w:rsid w:val="000000BA"/>
    <w:rsid w:val="000041F0"/>
    <w:rsid w:val="00004287"/>
    <w:rsid w:val="00007EA1"/>
    <w:rsid w:val="000157C3"/>
    <w:rsid w:val="00017DCF"/>
    <w:rsid w:val="00020DF3"/>
    <w:rsid w:val="00030FE5"/>
    <w:rsid w:val="00031C4A"/>
    <w:rsid w:val="00035258"/>
    <w:rsid w:val="00035525"/>
    <w:rsid w:val="0003759E"/>
    <w:rsid w:val="00040869"/>
    <w:rsid w:val="00044FDC"/>
    <w:rsid w:val="00045FD3"/>
    <w:rsid w:val="000465AA"/>
    <w:rsid w:val="00051819"/>
    <w:rsid w:val="00052335"/>
    <w:rsid w:val="00057A4F"/>
    <w:rsid w:val="00057FB1"/>
    <w:rsid w:val="000608BA"/>
    <w:rsid w:val="00061AF0"/>
    <w:rsid w:val="00076B3C"/>
    <w:rsid w:val="0008261C"/>
    <w:rsid w:val="00083CF9"/>
    <w:rsid w:val="000873E5"/>
    <w:rsid w:val="00092CCE"/>
    <w:rsid w:val="0009695C"/>
    <w:rsid w:val="000A7FCA"/>
    <w:rsid w:val="000B07CC"/>
    <w:rsid w:val="000B6021"/>
    <w:rsid w:val="000C79EA"/>
    <w:rsid w:val="000D00B6"/>
    <w:rsid w:val="000D3321"/>
    <w:rsid w:val="000D6610"/>
    <w:rsid w:val="000D7402"/>
    <w:rsid w:val="000D7C01"/>
    <w:rsid w:val="000E0443"/>
    <w:rsid w:val="000E7511"/>
    <w:rsid w:val="000F0CAA"/>
    <w:rsid w:val="000F3244"/>
    <w:rsid w:val="001004A5"/>
    <w:rsid w:val="00105092"/>
    <w:rsid w:val="00105F5F"/>
    <w:rsid w:val="001122AB"/>
    <w:rsid w:val="00113D33"/>
    <w:rsid w:val="00114D70"/>
    <w:rsid w:val="00115FF0"/>
    <w:rsid w:val="001174CA"/>
    <w:rsid w:val="001233C2"/>
    <w:rsid w:val="00125879"/>
    <w:rsid w:val="00125975"/>
    <w:rsid w:val="00126029"/>
    <w:rsid w:val="001262F8"/>
    <w:rsid w:val="00132276"/>
    <w:rsid w:val="00133A43"/>
    <w:rsid w:val="00134499"/>
    <w:rsid w:val="00143723"/>
    <w:rsid w:val="00151D8E"/>
    <w:rsid w:val="00162177"/>
    <w:rsid w:val="00175DFA"/>
    <w:rsid w:val="00181615"/>
    <w:rsid w:val="00184E46"/>
    <w:rsid w:val="00185EE8"/>
    <w:rsid w:val="00192D05"/>
    <w:rsid w:val="001971B1"/>
    <w:rsid w:val="00197F01"/>
    <w:rsid w:val="001A14BE"/>
    <w:rsid w:val="001A52B2"/>
    <w:rsid w:val="001B5CF8"/>
    <w:rsid w:val="001B73E8"/>
    <w:rsid w:val="001C396B"/>
    <w:rsid w:val="001C57F8"/>
    <w:rsid w:val="001D04A1"/>
    <w:rsid w:val="001D19D9"/>
    <w:rsid w:val="001D2535"/>
    <w:rsid w:val="001D3593"/>
    <w:rsid w:val="001D427F"/>
    <w:rsid w:val="001F15B5"/>
    <w:rsid w:val="001F3F9D"/>
    <w:rsid w:val="001F5809"/>
    <w:rsid w:val="001F5E53"/>
    <w:rsid w:val="002017F4"/>
    <w:rsid w:val="00201D04"/>
    <w:rsid w:val="002021E3"/>
    <w:rsid w:val="002022D5"/>
    <w:rsid w:val="002047CD"/>
    <w:rsid w:val="002057B4"/>
    <w:rsid w:val="00211969"/>
    <w:rsid w:val="00212436"/>
    <w:rsid w:val="00212E6C"/>
    <w:rsid w:val="00224B34"/>
    <w:rsid w:val="00230382"/>
    <w:rsid w:val="002332BD"/>
    <w:rsid w:val="0023417F"/>
    <w:rsid w:val="00236B7B"/>
    <w:rsid w:val="002412FA"/>
    <w:rsid w:val="00243AE3"/>
    <w:rsid w:val="00244068"/>
    <w:rsid w:val="0024757B"/>
    <w:rsid w:val="00251B4A"/>
    <w:rsid w:val="0025385A"/>
    <w:rsid w:val="002601A8"/>
    <w:rsid w:val="00263028"/>
    <w:rsid w:val="00263745"/>
    <w:rsid w:val="00270D15"/>
    <w:rsid w:val="00270F27"/>
    <w:rsid w:val="00271646"/>
    <w:rsid w:val="00272A13"/>
    <w:rsid w:val="00273EE4"/>
    <w:rsid w:val="00276354"/>
    <w:rsid w:val="002837F2"/>
    <w:rsid w:val="00293225"/>
    <w:rsid w:val="00295034"/>
    <w:rsid w:val="00295351"/>
    <w:rsid w:val="00295A0F"/>
    <w:rsid w:val="002A5698"/>
    <w:rsid w:val="002B34EA"/>
    <w:rsid w:val="002B64ED"/>
    <w:rsid w:val="002C1105"/>
    <w:rsid w:val="002D1F60"/>
    <w:rsid w:val="002D31E7"/>
    <w:rsid w:val="002D3E95"/>
    <w:rsid w:val="002E0B5F"/>
    <w:rsid w:val="002E0FF7"/>
    <w:rsid w:val="002E4823"/>
    <w:rsid w:val="002E6EAF"/>
    <w:rsid w:val="002F33B1"/>
    <w:rsid w:val="002F684B"/>
    <w:rsid w:val="00300114"/>
    <w:rsid w:val="0030205B"/>
    <w:rsid w:val="003023F7"/>
    <w:rsid w:val="00302CD0"/>
    <w:rsid w:val="0030620E"/>
    <w:rsid w:val="00311CC6"/>
    <w:rsid w:val="00312C69"/>
    <w:rsid w:val="00314CA4"/>
    <w:rsid w:val="00315ED9"/>
    <w:rsid w:val="00316E5D"/>
    <w:rsid w:val="00322F86"/>
    <w:rsid w:val="00324441"/>
    <w:rsid w:val="00333B59"/>
    <w:rsid w:val="00336035"/>
    <w:rsid w:val="003401A2"/>
    <w:rsid w:val="00343D17"/>
    <w:rsid w:val="00345100"/>
    <w:rsid w:val="00345C8E"/>
    <w:rsid w:val="003465CC"/>
    <w:rsid w:val="003475C4"/>
    <w:rsid w:val="00347E51"/>
    <w:rsid w:val="003514B3"/>
    <w:rsid w:val="0035347D"/>
    <w:rsid w:val="00356EE5"/>
    <w:rsid w:val="00363C8C"/>
    <w:rsid w:val="0036586E"/>
    <w:rsid w:val="00372217"/>
    <w:rsid w:val="00373A36"/>
    <w:rsid w:val="00373CC1"/>
    <w:rsid w:val="00374CBD"/>
    <w:rsid w:val="00376072"/>
    <w:rsid w:val="00377DA8"/>
    <w:rsid w:val="003812F9"/>
    <w:rsid w:val="00386AC9"/>
    <w:rsid w:val="0038792A"/>
    <w:rsid w:val="00391047"/>
    <w:rsid w:val="003922BD"/>
    <w:rsid w:val="00393594"/>
    <w:rsid w:val="00395ECC"/>
    <w:rsid w:val="00396D3C"/>
    <w:rsid w:val="003A5802"/>
    <w:rsid w:val="003B36E5"/>
    <w:rsid w:val="003B609C"/>
    <w:rsid w:val="003B632E"/>
    <w:rsid w:val="003B67E4"/>
    <w:rsid w:val="003B69AA"/>
    <w:rsid w:val="003C2390"/>
    <w:rsid w:val="003C2490"/>
    <w:rsid w:val="003C2E44"/>
    <w:rsid w:val="003D0C76"/>
    <w:rsid w:val="003D7C48"/>
    <w:rsid w:val="003E319B"/>
    <w:rsid w:val="003E5D00"/>
    <w:rsid w:val="003E6D14"/>
    <w:rsid w:val="003E7D04"/>
    <w:rsid w:val="003F03B2"/>
    <w:rsid w:val="003F370F"/>
    <w:rsid w:val="0040146D"/>
    <w:rsid w:val="00405672"/>
    <w:rsid w:val="00405C37"/>
    <w:rsid w:val="00406289"/>
    <w:rsid w:val="00410074"/>
    <w:rsid w:val="0041522B"/>
    <w:rsid w:val="00415645"/>
    <w:rsid w:val="00420D1B"/>
    <w:rsid w:val="004210CF"/>
    <w:rsid w:val="004225FC"/>
    <w:rsid w:val="0042624C"/>
    <w:rsid w:val="00426EAE"/>
    <w:rsid w:val="0042795B"/>
    <w:rsid w:val="00433E25"/>
    <w:rsid w:val="00444752"/>
    <w:rsid w:val="00451938"/>
    <w:rsid w:val="00455415"/>
    <w:rsid w:val="00460119"/>
    <w:rsid w:val="00464938"/>
    <w:rsid w:val="00472022"/>
    <w:rsid w:val="00472C1D"/>
    <w:rsid w:val="00481755"/>
    <w:rsid w:val="00487A67"/>
    <w:rsid w:val="004A199D"/>
    <w:rsid w:val="004A4103"/>
    <w:rsid w:val="004A6B95"/>
    <w:rsid w:val="004B215A"/>
    <w:rsid w:val="004B5034"/>
    <w:rsid w:val="004B5E5E"/>
    <w:rsid w:val="004C1514"/>
    <w:rsid w:val="004C2720"/>
    <w:rsid w:val="004C3C8C"/>
    <w:rsid w:val="004C57CC"/>
    <w:rsid w:val="004D11CE"/>
    <w:rsid w:val="004D16B8"/>
    <w:rsid w:val="004D252D"/>
    <w:rsid w:val="004D32DF"/>
    <w:rsid w:val="004D7C4F"/>
    <w:rsid w:val="004E5EC0"/>
    <w:rsid w:val="004F401B"/>
    <w:rsid w:val="004F6E3C"/>
    <w:rsid w:val="00514062"/>
    <w:rsid w:val="00514C63"/>
    <w:rsid w:val="005166E2"/>
    <w:rsid w:val="00523489"/>
    <w:rsid w:val="00523900"/>
    <w:rsid w:val="0053201F"/>
    <w:rsid w:val="00537BCC"/>
    <w:rsid w:val="00550408"/>
    <w:rsid w:val="005537C6"/>
    <w:rsid w:val="0055465F"/>
    <w:rsid w:val="005555AE"/>
    <w:rsid w:val="00562956"/>
    <w:rsid w:val="005633D5"/>
    <w:rsid w:val="00563783"/>
    <w:rsid w:val="0056608B"/>
    <w:rsid w:val="00571791"/>
    <w:rsid w:val="00571CE0"/>
    <w:rsid w:val="005722D0"/>
    <w:rsid w:val="0057298D"/>
    <w:rsid w:val="00583744"/>
    <w:rsid w:val="0059073C"/>
    <w:rsid w:val="0059279D"/>
    <w:rsid w:val="0059550B"/>
    <w:rsid w:val="00597407"/>
    <w:rsid w:val="00597D50"/>
    <w:rsid w:val="005A141A"/>
    <w:rsid w:val="005A2952"/>
    <w:rsid w:val="005A6B64"/>
    <w:rsid w:val="005B1F9F"/>
    <w:rsid w:val="005B5CEB"/>
    <w:rsid w:val="005C0656"/>
    <w:rsid w:val="005C46D4"/>
    <w:rsid w:val="005C6282"/>
    <w:rsid w:val="005C6343"/>
    <w:rsid w:val="005C7DA8"/>
    <w:rsid w:val="005D12EF"/>
    <w:rsid w:val="005D1BDA"/>
    <w:rsid w:val="005D30E4"/>
    <w:rsid w:val="005D6899"/>
    <w:rsid w:val="005D7B7B"/>
    <w:rsid w:val="005E01B8"/>
    <w:rsid w:val="005E17D2"/>
    <w:rsid w:val="005E42D3"/>
    <w:rsid w:val="005E4F9E"/>
    <w:rsid w:val="005E6914"/>
    <w:rsid w:val="005F0915"/>
    <w:rsid w:val="005F14F2"/>
    <w:rsid w:val="005F310A"/>
    <w:rsid w:val="005F5001"/>
    <w:rsid w:val="005F65E1"/>
    <w:rsid w:val="005F6E67"/>
    <w:rsid w:val="005F79F1"/>
    <w:rsid w:val="005F7DA1"/>
    <w:rsid w:val="00600624"/>
    <w:rsid w:val="00602089"/>
    <w:rsid w:val="006039AD"/>
    <w:rsid w:val="00611EDC"/>
    <w:rsid w:val="00624B11"/>
    <w:rsid w:val="006278C3"/>
    <w:rsid w:val="006302BD"/>
    <w:rsid w:val="0063378F"/>
    <w:rsid w:val="006347AC"/>
    <w:rsid w:val="00640336"/>
    <w:rsid w:val="00641BCB"/>
    <w:rsid w:val="0064298D"/>
    <w:rsid w:val="006454C8"/>
    <w:rsid w:val="00645D8B"/>
    <w:rsid w:val="006502C1"/>
    <w:rsid w:val="006528DA"/>
    <w:rsid w:val="00665D09"/>
    <w:rsid w:val="0066647F"/>
    <w:rsid w:val="0066796C"/>
    <w:rsid w:val="00671003"/>
    <w:rsid w:val="00683F95"/>
    <w:rsid w:val="006843DE"/>
    <w:rsid w:val="006917A6"/>
    <w:rsid w:val="006A2A17"/>
    <w:rsid w:val="006A3D39"/>
    <w:rsid w:val="006A7465"/>
    <w:rsid w:val="006B166B"/>
    <w:rsid w:val="006B7E2F"/>
    <w:rsid w:val="006C281E"/>
    <w:rsid w:val="006C3016"/>
    <w:rsid w:val="006D5C49"/>
    <w:rsid w:val="006D5D78"/>
    <w:rsid w:val="006E2822"/>
    <w:rsid w:val="006E5998"/>
    <w:rsid w:val="006F15F6"/>
    <w:rsid w:val="006F4C4E"/>
    <w:rsid w:val="0070452B"/>
    <w:rsid w:val="0070673F"/>
    <w:rsid w:val="00707585"/>
    <w:rsid w:val="00707C90"/>
    <w:rsid w:val="007114F1"/>
    <w:rsid w:val="007122D9"/>
    <w:rsid w:val="00720874"/>
    <w:rsid w:val="00727D04"/>
    <w:rsid w:val="00732196"/>
    <w:rsid w:val="00733AAD"/>
    <w:rsid w:val="007351B4"/>
    <w:rsid w:val="007427C7"/>
    <w:rsid w:val="00754D08"/>
    <w:rsid w:val="00760A3A"/>
    <w:rsid w:val="00761EBF"/>
    <w:rsid w:val="00763CB6"/>
    <w:rsid w:val="007660D0"/>
    <w:rsid w:val="00771AA1"/>
    <w:rsid w:val="00783913"/>
    <w:rsid w:val="00787BAA"/>
    <w:rsid w:val="00791B66"/>
    <w:rsid w:val="00792CD7"/>
    <w:rsid w:val="007B0C41"/>
    <w:rsid w:val="007B2741"/>
    <w:rsid w:val="007B4F6F"/>
    <w:rsid w:val="007C0B93"/>
    <w:rsid w:val="007C536F"/>
    <w:rsid w:val="007D196A"/>
    <w:rsid w:val="007D2D78"/>
    <w:rsid w:val="007D5352"/>
    <w:rsid w:val="007D67FA"/>
    <w:rsid w:val="007D7EB2"/>
    <w:rsid w:val="007E01D4"/>
    <w:rsid w:val="007E61E9"/>
    <w:rsid w:val="007F10D1"/>
    <w:rsid w:val="007F2E29"/>
    <w:rsid w:val="007F33E0"/>
    <w:rsid w:val="007F3728"/>
    <w:rsid w:val="008012C6"/>
    <w:rsid w:val="00802710"/>
    <w:rsid w:val="00804272"/>
    <w:rsid w:val="00804A85"/>
    <w:rsid w:val="00807FE9"/>
    <w:rsid w:val="00812952"/>
    <w:rsid w:val="00815230"/>
    <w:rsid w:val="00815BB6"/>
    <w:rsid w:val="00817357"/>
    <w:rsid w:val="00822B9A"/>
    <w:rsid w:val="00832215"/>
    <w:rsid w:val="008351D1"/>
    <w:rsid w:val="00836CCE"/>
    <w:rsid w:val="00840471"/>
    <w:rsid w:val="00841707"/>
    <w:rsid w:val="00847044"/>
    <w:rsid w:val="00851C16"/>
    <w:rsid w:val="00867C40"/>
    <w:rsid w:val="008704C6"/>
    <w:rsid w:val="00882B40"/>
    <w:rsid w:val="00886FB5"/>
    <w:rsid w:val="00887A8F"/>
    <w:rsid w:val="00894DDA"/>
    <w:rsid w:val="008A0F8B"/>
    <w:rsid w:val="008A318D"/>
    <w:rsid w:val="008A34E9"/>
    <w:rsid w:val="008A527F"/>
    <w:rsid w:val="008A798C"/>
    <w:rsid w:val="008B0CAB"/>
    <w:rsid w:val="008B24CD"/>
    <w:rsid w:val="008B3F56"/>
    <w:rsid w:val="008B7F2E"/>
    <w:rsid w:val="008C0372"/>
    <w:rsid w:val="008C0819"/>
    <w:rsid w:val="008C3BF0"/>
    <w:rsid w:val="008C5717"/>
    <w:rsid w:val="008C7B43"/>
    <w:rsid w:val="008E31C8"/>
    <w:rsid w:val="008F17E4"/>
    <w:rsid w:val="008F73F3"/>
    <w:rsid w:val="00903F41"/>
    <w:rsid w:val="0092096B"/>
    <w:rsid w:val="009265E0"/>
    <w:rsid w:val="009317C8"/>
    <w:rsid w:val="00941E40"/>
    <w:rsid w:val="00944821"/>
    <w:rsid w:val="00947803"/>
    <w:rsid w:val="0095296D"/>
    <w:rsid w:val="00952BD0"/>
    <w:rsid w:val="00955F36"/>
    <w:rsid w:val="00961E43"/>
    <w:rsid w:val="009620EF"/>
    <w:rsid w:val="00962AA7"/>
    <w:rsid w:val="00963047"/>
    <w:rsid w:val="0096643E"/>
    <w:rsid w:val="0098011C"/>
    <w:rsid w:val="009826C6"/>
    <w:rsid w:val="00994258"/>
    <w:rsid w:val="00996168"/>
    <w:rsid w:val="00997DDE"/>
    <w:rsid w:val="009A0943"/>
    <w:rsid w:val="009B2A23"/>
    <w:rsid w:val="009B33DA"/>
    <w:rsid w:val="009B53AC"/>
    <w:rsid w:val="009B5E28"/>
    <w:rsid w:val="009C4EFA"/>
    <w:rsid w:val="009C6319"/>
    <w:rsid w:val="009C639A"/>
    <w:rsid w:val="009D5D52"/>
    <w:rsid w:val="009E0F4A"/>
    <w:rsid w:val="009E2C55"/>
    <w:rsid w:val="009E6A18"/>
    <w:rsid w:val="009E73A1"/>
    <w:rsid w:val="009F52D6"/>
    <w:rsid w:val="00A00696"/>
    <w:rsid w:val="00A02556"/>
    <w:rsid w:val="00A11989"/>
    <w:rsid w:val="00A142B9"/>
    <w:rsid w:val="00A22676"/>
    <w:rsid w:val="00A27793"/>
    <w:rsid w:val="00A27CF8"/>
    <w:rsid w:val="00A348D7"/>
    <w:rsid w:val="00A41849"/>
    <w:rsid w:val="00A41886"/>
    <w:rsid w:val="00A435D0"/>
    <w:rsid w:val="00A44645"/>
    <w:rsid w:val="00A44EE6"/>
    <w:rsid w:val="00A46664"/>
    <w:rsid w:val="00A4693D"/>
    <w:rsid w:val="00A52ED7"/>
    <w:rsid w:val="00A5577B"/>
    <w:rsid w:val="00A614C9"/>
    <w:rsid w:val="00A671F4"/>
    <w:rsid w:val="00A7464F"/>
    <w:rsid w:val="00A765D9"/>
    <w:rsid w:val="00A916F4"/>
    <w:rsid w:val="00A91C85"/>
    <w:rsid w:val="00A9717D"/>
    <w:rsid w:val="00AA2E11"/>
    <w:rsid w:val="00AA602B"/>
    <w:rsid w:val="00AA681D"/>
    <w:rsid w:val="00AB5724"/>
    <w:rsid w:val="00AB7F59"/>
    <w:rsid w:val="00AB7F8D"/>
    <w:rsid w:val="00AC0A79"/>
    <w:rsid w:val="00AC45FC"/>
    <w:rsid w:val="00AC5D06"/>
    <w:rsid w:val="00AC74BA"/>
    <w:rsid w:val="00AC7AE3"/>
    <w:rsid w:val="00AE304B"/>
    <w:rsid w:val="00AE408B"/>
    <w:rsid w:val="00AE72C2"/>
    <w:rsid w:val="00B10726"/>
    <w:rsid w:val="00B115E1"/>
    <w:rsid w:val="00B12B3C"/>
    <w:rsid w:val="00B14DF4"/>
    <w:rsid w:val="00B21427"/>
    <w:rsid w:val="00B21AD8"/>
    <w:rsid w:val="00B23389"/>
    <w:rsid w:val="00B26344"/>
    <w:rsid w:val="00B263BF"/>
    <w:rsid w:val="00B402F2"/>
    <w:rsid w:val="00B40710"/>
    <w:rsid w:val="00B40B86"/>
    <w:rsid w:val="00B43919"/>
    <w:rsid w:val="00B43FA6"/>
    <w:rsid w:val="00B458EE"/>
    <w:rsid w:val="00B47431"/>
    <w:rsid w:val="00B47925"/>
    <w:rsid w:val="00B510FD"/>
    <w:rsid w:val="00B55C52"/>
    <w:rsid w:val="00B6001A"/>
    <w:rsid w:val="00B623F7"/>
    <w:rsid w:val="00B62529"/>
    <w:rsid w:val="00B66D6A"/>
    <w:rsid w:val="00B87F2E"/>
    <w:rsid w:val="00B87F47"/>
    <w:rsid w:val="00B94344"/>
    <w:rsid w:val="00B94828"/>
    <w:rsid w:val="00B960B6"/>
    <w:rsid w:val="00B97278"/>
    <w:rsid w:val="00B979AD"/>
    <w:rsid w:val="00BA451B"/>
    <w:rsid w:val="00BA5773"/>
    <w:rsid w:val="00BB569E"/>
    <w:rsid w:val="00BB6BAD"/>
    <w:rsid w:val="00BC0F9C"/>
    <w:rsid w:val="00BC3EB0"/>
    <w:rsid w:val="00BC566A"/>
    <w:rsid w:val="00BC5FF4"/>
    <w:rsid w:val="00BC6DEA"/>
    <w:rsid w:val="00BD0D62"/>
    <w:rsid w:val="00BD26A6"/>
    <w:rsid w:val="00BD41C7"/>
    <w:rsid w:val="00BD4559"/>
    <w:rsid w:val="00BD5CEE"/>
    <w:rsid w:val="00BD7312"/>
    <w:rsid w:val="00BE33AE"/>
    <w:rsid w:val="00BE4F2C"/>
    <w:rsid w:val="00BE6E67"/>
    <w:rsid w:val="00BE6EAB"/>
    <w:rsid w:val="00BE7CCC"/>
    <w:rsid w:val="00BF1B73"/>
    <w:rsid w:val="00C00B40"/>
    <w:rsid w:val="00C010C1"/>
    <w:rsid w:val="00C158D2"/>
    <w:rsid w:val="00C158FA"/>
    <w:rsid w:val="00C2030F"/>
    <w:rsid w:val="00C3473F"/>
    <w:rsid w:val="00C354B0"/>
    <w:rsid w:val="00C35513"/>
    <w:rsid w:val="00C40636"/>
    <w:rsid w:val="00C42760"/>
    <w:rsid w:val="00C45AF4"/>
    <w:rsid w:val="00C47D49"/>
    <w:rsid w:val="00C52AA8"/>
    <w:rsid w:val="00C55B93"/>
    <w:rsid w:val="00C56430"/>
    <w:rsid w:val="00C651A5"/>
    <w:rsid w:val="00C65B5A"/>
    <w:rsid w:val="00C72719"/>
    <w:rsid w:val="00C729FD"/>
    <w:rsid w:val="00C73120"/>
    <w:rsid w:val="00C76681"/>
    <w:rsid w:val="00C769B5"/>
    <w:rsid w:val="00C77CBB"/>
    <w:rsid w:val="00C8328A"/>
    <w:rsid w:val="00CA10D8"/>
    <w:rsid w:val="00CA4AF6"/>
    <w:rsid w:val="00CA60D7"/>
    <w:rsid w:val="00CA7034"/>
    <w:rsid w:val="00CB0A0F"/>
    <w:rsid w:val="00CB10F3"/>
    <w:rsid w:val="00CB1199"/>
    <w:rsid w:val="00CB20C6"/>
    <w:rsid w:val="00CC707C"/>
    <w:rsid w:val="00CC79F2"/>
    <w:rsid w:val="00CE7612"/>
    <w:rsid w:val="00CE78FF"/>
    <w:rsid w:val="00CF5564"/>
    <w:rsid w:val="00CF671C"/>
    <w:rsid w:val="00D008CA"/>
    <w:rsid w:val="00D03187"/>
    <w:rsid w:val="00D07DAA"/>
    <w:rsid w:val="00D15B22"/>
    <w:rsid w:val="00D172C6"/>
    <w:rsid w:val="00D22287"/>
    <w:rsid w:val="00D261B5"/>
    <w:rsid w:val="00D2780A"/>
    <w:rsid w:val="00D3045F"/>
    <w:rsid w:val="00D519D0"/>
    <w:rsid w:val="00D533BE"/>
    <w:rsid w:val="00D541C3"/>
    <w:rsid w:val="00D57EC4"/>
    <w:rsid w:val="00D608FE"/>
    <w:rsid w:val="00D62324"/>
    <w:rsid w:val="00D6253D"/>
    <w:rsid w:val="00D62F87"/>
    <w:rsid w:val="00D76A8D"/>
    <w:rsid w:val="00D80032"/>
    <w:rsid w:val="00D83A2B"/>
    <w:rsid w:val="00D85078"/>
    <w:rsid w:val="00D85E6A"/>
    <w:rsid w:val="00DA3C3E"/>
    <w:rsid w:val="00DA5566"/>
    <w:rsid w:val="00DA788C"/>
    <w:rsid w:val="00DB04D5"/>
    <w:rsid w:val="00DB3151"/>
    <w:rsid w:val="00DB3DED"/>
    <w:rsid w:val="00DB4D4F"/>
    <w:rsid w:val="00DD1F5B"/>
    <w:rsid w:val="00DD2350"/>
    <w:rsid w:val="00DD51EF"/>
    <w:rsid w:val="00DE069B"/>
    <w:rsid w:val="00DE28D1"/>
    <w:rsid w:val="00DE59B3"/>
    <w:rsid w:val="00DF175D"/>
    <w:rsid w:val="00DF30C8"/>
    <w:rsid w:val="00DF51EC"/>
    <w:rsid w:val="00DF6F44"/>
    <w:rsid w:val="00E02A47"/>
    <w:rsid w:val="00E068FD"/>
    <w:rsid w:val="00E07688"/>
    <w:rsid w:val="00E11CE6"/>
    <w:rsid w:val="00E12116"/>
    <w:rsid w:val="00E1502C"/>
    <w:rsid w:val="00E20CB6"/>
    <w:rsid w:val="00E2737F"/>
    <w:rsid w:val="00E27E49"/>
    <w:rsid w:val="00E301FF"/>
    <w:rsid w:val="00E317A9"/>
    <w:rsid w:val="00E37C49"/>
    <w:rsid w:val="00E445C2"/>
    <w:rsid w:val="00E5025C"/>
    <w:rsid w:val="00E526F8"/>
    <w:rsid w:val="00E54E4A"/>
    <w:rsid w:val="00E55B3C"/>
    <w:rsid w:val="00E566CF"/>
    <w:rsid w:val="00E56E33"/>
    <w:rsid w:val="00E57ACA"/>
    <w:rsid w:val="00E57EE8"/>
    <w:rsid w:val="00E64B7A"/>
    <w:rsid w:val="00E65237"/>
    <w:rsid w:val="00E71E9A"/>
    <w:rsid w:val="00E724E3"/>
    <w:rsid w:val="00E75989"/>
    <w:rsid w:val="00E76A72"/>
    <w:rsid w:val="00E77A27"/>
    <w:rsid w:val="00E80EEB"/>
    <w:rsid w:val="00E82B22"/>
    <w:rsid w:val="00E84BAB"/>
    <w:rsid w:val="00E907FF"/>
    <w:rsid w:val="00E92EF1"/>
    <w:rsid w:val="00E93C6E"/>
    <w:rsid w:val="00E963AB"/>
    <w:rsid w:val="00E969B3"/>
    <w:rsid w:val="00E96EB2"/>
    <w:rsid w:val="00EA3C6A"/>
    <w:rsid w:val="00EA6FF6"/>
    <w:rsid w:val="00EB0FAE"/>
    <w:rsid w:val="00EB11A8"/>
    <w:rsid w:val="00EC0E9A"/>
    <w:rsid w:val="00EC7B92"/>
    <w:rsid w:val="00ED075E"/>
    <w:rsid w:val="00ED2384"/>
    <w:rsid w:val="00ED32E4"/>
    <w:rsid w:val="00EE1D5B"/>
    <w:rsid w:val="00EE3781"/>
    <w:rsid w:val="00EE6C1D"/>
    <w:rsid w:val="00EF1315"/>
    <w:rsid w:val="00EF24EC"/>
    <w:rsid w:val="00EF3168"/>
    <w:rsid w:val="00EF717D"/>
    <w:rsid w:val="00EF74F5"/>
    <w:rsid w:val="00F05B31"/>
    <w:rsid w:val="00F120DC"/>
    <w:rsid w:val="00F20160"/>
    <w:rsid w:val="00F207EE"/>
    <w:rsid w:val="00F255F4"/>
    <w:rsid w:val="00F30583"/>
    <w:rsid w:val="00F31C22"/>
    <w:rsid w:val="00F33B86"/>
    <w:rsid w:val="00F367FC"/>
    <w:rsid w:val="00F41637"/>
    <w:rsid w:val="00F43066"/>
    <w:rsid w:val="00F44834"/>
    <w:rsid w:val="00F536A0"/>
    <w:rsid w:val="00F540EE"/>
    <w:rsid w:val="00F62EFB"/>
    <w:rsid w:val="00F64110"/>
    <w:rsid w:val="00F66821"/>
    <w:rsid w:val="00F72F50"/>
    <w:rsid w:val="00F7399E"/>
    <w:rsid w:val="00F86B60"/>
    <w:rsid w:val="00F86EA2"/>
    <w:rsid w:val="00F920F4"/>
    <w:rsid w:val="00F92F4D"/>
    <w:rsid w:val="00F96619"/>
    <w:rsid w:val="00F97972"/>
    <w:rsid w:val="00FA6A94"/>
    <w:rsid w:val="00FA7CCC"/>
    <w:rsid w:val="00FB1E33"/>
    <w:rsid w:val="00FB334E"/>
    <w:rsid w:val="00FB342F"/>
    <w:rsid w:val="00FB43D9"/>
    <w:rsid w:val="00FB5C01"/>
    <w:rsid w:val="00FC7113"/>
    <w:rsid w:val="00FD246B"/>
    <w:rsid w:val="00FD59AB"/>
    <w:rsid w:val="00FD5F1E"/>
    <w:rsid w:val="00FD63B6"/>
    <w:rsid w:val="00FD7B25"/>
    <w:rsid w:val="00FE408B"/>
    <w:rsid w:val="00FE5E06"/>
    <w:rsid w:val="00FF1269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0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99"/>
    <w:pPr>
      <w:spacing w:before="100" w:beforeAutospacing="1" w:after="100" w:afterAutospacing="1" w:line="288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C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CC6"/>
    <w:rPr>
      <w:rFonts w:ascii="Arial" w:hAnsi="Arial" w:cs="Arial"/>
    </w:rPr>
  </w:style>
  <w:style w:type="table" w:styleId="TableGrid">
    <w:name w:val="Table Grid"/>
    <w:basedOn w:val="TableNormal"/>
    <w:rsid w:val="0013449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CC6"/>
    <w:rPr>
      <w:rFonts w:cs="Times New Roman"/>
      <w:sz w:val="2"/>
      <w:szCs w:val="2"/>
    </w:rPr>
  </w:style>
  <w:style w:type="character" w:customStyle="1" w:styleId="do1">
    <w:name w:val="do1"/>
    <w:basedOn w:val="DefaultParagraphFont"/>
    <w:uiPriority w:val="99"/>
    <w:rsid w:val="00396D3C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uiPriority w:val="99"/>
    <w:rsid w:val="00CB10F3"/>
    <w:rPr>
      <w:rFonts w:cs="Times New Roman"/>
    </w:rPr>
  </w:style>
  <w:style w:type="character" w:customStyle="1" w:styleId="li1">
    <w:name w:val="li1"/>
    <w:basedOn w:val="DefaultParagraphFont"/>
    <w:uiPriority w:val="99"/>
    <w:rsid w:val="00CB10F3"/>
    <w:rPr>
      <w:rFonts w:cs="Times New Roman"/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8B0CAB"/>
    <w:pPr>
      <w:ind w:left="720"/>
    </w:pPr>
  </w:style>
  <w:style w:type="paragraph" w:styleId="NormalIndent">
    <w:name w:val="Normal Indent"/>
    <w:basedOn w:val="Normal"/>
    <w:rsid w:val="000E7511"/>
    <w:pPr>
      <w:spacing w:before="0" w:beforeAutospacing="0" w:after="300" w:afterAutospacing="0" w:line="300" w:lineRule="atLeast"/>
      <w:ind w:left="1440"/>
      <w:jc w:val="left"/>
    </w:pPr>
    <w:rPr>
      <w:rFonts w:ascii="Garamond" w:hAnsi="Garamond" w:cs="Times New Roman"/>
      <w:szCs w:val="20"/>
      <w:lang w:val="en-GB" w:eastAsia="en-US"/>
    </w:rPr>
  </w:style>
  <w:style w:type="paragraph" w:customStyle="1" w:styleId="Bullet">
    <w:name w:val="Bullet"/>
    <w:basedOn w:val="Normal"/>
    <w:autoRedefine/>
    <w:rsid w:val="000E7511"/>
    <w:pPr>
      <w:spacing w:before="0" w:beforeAutospacing="0" w:after="0" w:afterAutospacing="0" w:line="240" w:lineRule="auto"/>
    </w:pPr>
    <w:rPr>
      <w:b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0E751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51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0E7511"/>
    <w:rPr>
      <w:vertAlign w:val="superscript"/>
    </w:rPr>
  </w:style>
  <w:style w:type="paragraph" w:styleId="BodyTextIndent">
    <w:name w:val="Body Text Indent"/>
    <w:basedOn w:val="Normal"/>
    <w:link w:val="BodyTextIndentChar"/>
    <w:rsid w:val="000E7511"/>
    <w:pPr>
      <w:spacing w:after="120"/>
      <w:ind w:left="283"/>
    </w:pPr>
    <w:rPr>
      <w:rFonts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E7511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B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B5"/>
    <w:rPr>
      <w:rFonts w:ascii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7E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7E4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7E4"/>
    <w:rPr>
      <w:vertAlign w:val="superscript"/>
    </w:rPr>
  </w:style>
  <w:style w:type="paragraph" w:styleId="Title">
    <w:name w:val="Title"/>
    <w:basedOn w:val="Normal"/>
    <w:next w:val="Normal"/>
    <w:link w:val="TitleChar"/>
    <w:qFormat/>
    <w:locked/>
    <w:rsid w:val="00DF30C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99"/>
    <w:pPr>
      <w:spacing w:before="100" w:beforeAutospacing="1" w:after="100" w:afterAutospacing="1" w:line="288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C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1CC6"/>
    <w:rPr>
      <w:rFonts w:ascii="Arial" w:hAnsi="Arial" w:cs="Arial"/>
    </w:rPr>
  </w:style>
  <w:style w:type="table" w:styleId="TableGrid">
    <w:name w:val="Table Grid"/>
    <w:basedOn w:val="TableNormal"/>
    <w:rsid w:val="0013449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CC6"/>
    <w:rPr>
      <w:rFonts w:cs="Times New Roman"/>
      <w:sz w:val="2"/>
      <w:szCs w:val="2"/>
    </w:rPr>
  </w:style>
  <w:style w:type="character" w:customStyle="1" w:styleId="do1">
    <w:name w:val="do1"/>
    <w:basedOn w:val="DefaultParagraphFont"/>
    <w:uiPriority w:val="99"/>
    <w:rsid w:val="00396D3C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uiPriority w:val="99"/>
    <w:rsid w:val="00CB10F3"/>
    <w:rPr>
      <w:rFonts w:cs="Times New Roman"/>
    </w:rPr>
  </w:style>
  <w:style w:type="character" w:customStyle="1" w:styleId="li1">
    <w:name w:val="li1"/>
    <w:basedOn w:val="DefaultParagraphFont"/>
    <w:uiPriority w:val="99"/>
    <w:rsid w:val="00CB10F3"/>
    <w:rPr>
      <w:rFonts w:cs="Times New Roman"/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8B0CAB"/>
    <w:pPr>
      <w:ind w:left="720"/>
    </w:pPr>
  </w:style>
  <w:style w:type="paragraph" w:styleId="NormalIndent">
    <w:name w:val="Normal Indent"/>
    <w:basedOn w:val="Normal"/>
    <w:rsid w:val="000E7511"/>
    <w:pPr>
      <w:spacing w:before="0" w:beforeAutospacing="0" w:after="300" w:afterAutospacing="0" w:line="300" w:lineRule="atLeast"/>
      <w:ind w:left="1440"/>
      <w:jc w:val="left"/>
    </w:pPr>
    <w:rPr>
      <w:rFonts w:ascii="Garamond" w:hAnsi="Garamond" w:cs="Times New Roman"/>
      <w:szCs w:val="20"/>
      <w:lang w:val="en-GB" w:eastAsia="en-US"/>
    </w:rPr>
  </w:style>
  <w:style w:type="paragraph" w:customStyle="1" w:styleId="Bullet">
    <w:name w:val="Bullet"/>
    <w:basedOn w:val="Normal"/>
    <w:autoRedefine/>
    <w:rsid w:val="000E7511"/>
    <w:pPr>
      <w:spacing w:before="0" w:beforeAutospacing="0" w:after="0" w:afterAutospacing="0" w:line="240" w:lineRule="auto"/>
    </w:pPr>
    <w:rPr>
      <w:b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0E751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751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0E7511"/>
    <w:rPr>
      <w:vertAlign w:val="superscript"/>
    </w:rPr>
  </w:style>
  <w:style w:type="paragraph" w:styleId="BodyTextIndent">
    <w:name w:val="Body Text Indent"/>
    <w:basedOn w:val="Normal"/>
    <w:link w:val="BodyTextIndentChar"/>
    <w:rsid w:val="000E7511"/>
    <w:pPr>
      <w:spacing w:after="120"/>
      <w:ind w:left="283"/>
    </w:pPr>
    <w:rPr>
      <w:rFonts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E7511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1B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1B5"/>
    <w:rPr>
      <w:rFonts w:ascii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7E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7E4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7E4"/>
    <w:rPr>
      <w:vertAlign w:val="superscript"/>
    </w:rPr>
  </w:style>
  <w:style w:type="paragraph" w:styleId="Title">
    <w:name w:val="Title"/>
    <w:basedOn w:val="Normal"/>
    <w:next w:val="Normal"/>
    <w:link w:val="TitleChar"/>
    <w:qFormat/>
    <w:locked/>
    <w:rsid w:val="00DF30C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9202-0D1D-46DD-9C9A-B8299D3E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16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Word ApaVital Iasi</vt:lpstr>
    </vt:vector>
  </TitlesOfParts>
  <Manager>dr. ing. Ion TOMA</Manager>
  <Company>ApaVital Iasi</Company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ApaVital Iasi</dc:title>
  <dc:creator>oreste.trofin</dc:creator>
  <cp:lastModifiedBy>Rozica Casian</cp:lastModifiedBy>
  <cp:revision>320</cp:revision>
  <cp:lastPrinted>2018-02-08T13:12:00Z</cp:lastPrinted>
  <dcterms:created xsi:type="dcterms:W3CDTF">2015-02-18T11:59:00Z</dcterms:created>
  <dcterms:modified xsi:type="dcterms:W3CDTF">2018-02-08T13:12:00Z</dcterms:modified>
</cp:coreProperties>
</file>